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B1" w:rsidRDefault="00421B65" w:rsidP="00D34A94">
      <w:pPr>
        <w:jc w:val="center"/>
        <w:rPr>
          <w:b/>
        </w:rPr>
      </w:pPr>
      <w:r w:rsidRPr="00D34A94">
        <w:rPr>
          <w:b/>
        </w:rPr>
        <w:t>COMUNICADO DO CONSELHO DO GOVERNO</w:t>
      </w:r>
    </w:p>
    <w:p w:rsidR="00D34A94" w:rsidRDefault="00D34A94" w:rsidP="00D34A94">
      <w:pPr>
        <w:jc w:val="center"/>
        <w:rPr>
          <w:b/>
        </w:rPr>
      </w:pPr>
    </w:p>
    <w:p w:rsidR="00D34A94" w:rsidRPr="00D34A94" w:rsidRDefault="00D34A94" w:rsidP="00D34A94">
      <w:pPr>
        <w:jc w:val="center"/>
        <w:rPr>
          <w:b/>
        </w:rPr>
      </w:pPr>
      <w:r>
        <w:rPr>
          <w:b/>
        </w:rPr>
        <w:t>Calheta, 27 de março de 2013</w:t>
      </w:r>
    </w:p>
    <w:p w:rsidR="00421B65" w:rsidRPr="00A91CB4" w:rsidRDefault="00421B65" w:rsidP="00A91CB4">
      <w:pPr>
        <w:jc w:val="both"/>
      </w:pPr>
    </w:p>
    <w:p w:rsidR="00421B65" w:rsidRPr="00A91CB4" w:rsidRDefault="00421B65" w:rsidP="00A91CB4">
      <w:pPr>
        <w:jc w:val="both"/>
      </w:pPr>
    </w:p>
    <w:p w:rsidR="00421B65" w:rsidRPr="00A91CB4" w:rsidRDefault="00421B65" w:rsidP="00A91CB4">
      <w:pPr>
        <w:jc w:val="both"/>
      </w:pPr>
    </w:p>
    <w:p w:rsidR="00421B65" w:rsidRPr="00A91CB4" w:rsidRDefault="00421B65" w:rsidP="00A91CB4">
      <w:pPr>
        <w:jc w:val="both"/>
      </w:pPr>
      <w:r w:rsidRPr="00A91CB4">
        <w:t>O Conselho do Governo</w:t>
      </w:r>
      <w:r w:rsidR="004A153E" w:rsidRPr="00A91CB4">
        <w:t>,</w:t>
      </w:r>
      <w:r w:rsidRPr="00A91CB4">
        <w:t xml:space="preserve"> reunido no dia 26 de março</w:t>
      </w:r>
      <w:r w:rsidR="004A153E" w:rsidRPr="00A91CB4">
        <w:t xml:space="preserve"> de 2013</w:t>
      </w:r>
      <w:r w:rsidRPr="00A91CB4">
        <w:t>, na Calheta,</w:t>
      </w:r>
      <w:r w:rsidR="001A6E3C" w:rsidRPr="00A91CB4">
        <w:t xml:space="preserve"> </w:t>
      </w:r>
      <w:r w:rsidR="004A153E" w:rsidRPr="00A91CB4">
        <w:t xml:space="preserve">no âmbito da visita estatutária à ilha de </w:t>
      </w:r>
      <w:r w:rsidR="001A6E3C" w:rsidRPr="00A91CB4">
        <w:t>São Jorge,</w:t>
      </w:r>
      <w:r w:rsidR="004A153E" w:rsidRPr="00A91CB4">
        <w:t xml:space="preserve"> tomou as seguintes deliberações</w:t>
      </w:r>
      <w:r w:rsidRPr="00A91CB4">
        <w:t>:</w:t>
      </w:r>
    </w:p>
    <w:p w:rsidR="00421B65" w:rsidRPr="00A91CB4" w:rsidRDefault="00421B65" w:rsidP="00A91CB4">
      <w:pPr>
        <w:jc w:val="both"/>
      </w:pPr>
    </w:p>
    <w:p w:rsidR="004A153E" w:rsidRPr="00A91CB4" w:rsidRDefault="004A153E" w:rsidP="00A91CB4">
      <w:pPr>
        <w:jc w:val="both"/>
      </w:pPr>
    </w:p>
    <w:p w:rsidR="00364BA5" w:rsidRPr="00A91CB4" w:rsidRDefault="00A91CB4" w:rsidP="00A91CB4">
      <w:pPr>
        <w:pStyle w:val="PargrafodaLista"/>
        <w:ind w:left="0"/>
        <w:jc w:val="both"/>
      </w:pPr>
      <w:r>
        <w:t xml:space="preserve">1. </w:t>
      </w:r>
      <w:r w:rsidR="00393AAA" w:rsidRPr="00A91CB4">
        <w:t>A</w:t>
      </w:r>
      <w:r w:rsidR="00364BA5" w:rsidRPr="00A91CB4">
        <w:t>provar a atribuição de um apoio financeiro à Câmara Municipal da Calheta correspondente à componente não comparticipada por fundos comunitários das obras de reabilitação da rede viária m</w:t>
      </w:r>
      <w:r w:rsidR="00D80116">
        <w:t>unicipal</w:t>
      </w:r>
      <w:bookmarkStart w:id="0" w:name="_GoBack"/>
      <w:bookmarkEnd w:id="0"/>
      <w:r w:rsidR="002978F9" w:rsidRPr="00A91CB4">
        <w:t xml:space="preserve"> </w:t>
      </w:r>
      <w:r w:rsidR="00364BA5" w:rsidRPr="00A91CB4">
        <w:t>afetada pelas enxurradas provocadas pelo mau tempo.</w:t>
      </w:r>
    </w:p>
    <w:p w:rsidR="004A153E" w:rsidRPr="00A91CB4" w:rsidRDefault="004A153E" w:rsidP="00A91CB4">
      <w:pPr>
        <w:jc w:val="both"/>
      </w:pPr>
    </w:p>
    <w:p w:rsidR="00650FDA" w:rsidRPr="00A91CB4" w:rsidRDefault="00A91CB4" w:rsidP="00A91CB4">
      <w:pPr>
        <w:pStyle w:val="PargrafodaLista"/>
        <w:ind w:left="0"/>
        <w:jc w:val="both"/>
      </w:pPr>
      <w:r>
        <w:t xml:space="preserve">2. </w:t>
      </w:r>
      <w:r w:rsidR="00650FDA" w:rsidRPr="00A91CB4">
        <w:t>A</w:t>
      </w:r>
      <w:r w:rsidR="00393AAA" w:rsidRPr="00A91CB4">
        <w:t>tribuir</w:t>
      </w:r>
      <w:r w:rsidR="00650FDA" w:rsidRPr="00A91CB4">
        <w:t xml:space="preserve"> </w:t>
      </w:r>
      <w:r w:rsidR="00393AAA" w:rsidRPr="00A91CB4">
        <w:t>um apoio n</w:t>
      </w:r>
      <w:r w:rsidR="00650FDA" w:rsidRPr="00A91CB4">
        <w:t>o montante de 40 mil euros para a aquisição de mobiliário, necessário à abertura e funcionamento do Centro de Dia e Centro de Noite na Urzelina, duas novas valências do Instituto Santa Catarina destinadas ao apoio dos idosos de São Jorge, numa resposta social próxima das suas residências e referências culturais.</w:t>
      </w:r>
    </w:p>
    <w:p w:rsidR="002978F9" w:rsidRPr="00A91CB4" w:rsidRDefault="002978F9" w:rsidP="00A91CB4">
      <w:pPr>
        <w:pStyle w:val="PargrafodaLista"/>
        <w:ind w:left="0"/>
        <w:jc w:val="both"/>
      </w:pPr>
    </w:p>
    <w:p w:rsidR="00650FDA" w:rsidRPr="00A91CB4" w:rsidRDefault="00A91CB4" w:rsidP="00A91CB4">
      <w:pPr>
        <w:pStyle w:val="PargrafodaLista"/>
        <w:ind w:left="0"/>
        <w:jc w:val="both"/>
      </w:pPr>
      <w:r>
        <w:t xml:space="preserve">3. </w:t>
      </w:r>
      <w:r w:rsidR="00650FDA" w:rsidRPr="00A91CB4">
        <w:t>Aprovar uma verba de 8 mil euros para aquisição de mobili</w:t>
      </w:r>
      <w:r w:rsidR="002978F9" w:rsidRPr="00A91CB4">
        <w:t xml:space="preserve">ário para a Casa dos </w:t>
      </w:r>
      <w:proofErr w:type="spellStart"/>
      <w:r w:rsidR="002978F9" w:rsidRPr="00A91CB4">
        <w:t>Tiagos</w:t>
      </w:r>
      <w:proofErr w:type="spellEnd"/>
      <w:r w:rsidR="002978F9" w:rsidRPr="00A91CB4">
        <w:t xml:space="preserve">, </w:t>
      </w:r>
      <w:r w:rsidR="00650FDA" w:rsidRPr="00A91CB4">
        <w:t>edifício que integra o Inventário do Patr</w:t>
      </w:r>
      <w:r w:rsidR="002978F9" w:rsidRPr="00A91CB4">
        <w:t>i</w:t>
      </w:r>
      <w:r w:rsidR="00650FDA" w:rsidRPr="00A91CB4">
        <w:t>mónio da Região, cuja reabilitação em curso</w:t>
      </w:r>
      <w:r w:rsidR="00E63A8C" w:rsidRPr="00A91CB4">
        <w:t>,</w:t>
      </w:r>
      <w:r w:rsidR="00650FDA" w:rsidRPr="00A91CB4">
        <w:t xml:space="preserve"> orça</w:t>
      </w:r>
      <w:r w:rsidR="00E63A8C" w:rsidRPr="00A91CB4">
        <w:t>da em</w:t>
      </w:r>
      <w:r w:rsidR="00650FDA" w:rsidRPr="00A91CB4">
        <w:t xml:space="preserve"> cerca de 600</w:t>
      </w:r>
      <w:r w:rsidR="002978F9" w:rsidRPr="00A91CB4">
        <w:t>.000,00€</w:t>
      </w:r>
      <w:r w:rsidR="00650FDA" w:rsidRPr="00A91CB4">
        <w:t xml:space="preserve">, </w:t>
      </w:r>
      <w:r w:rsidR="00E63A8C" w:rsidRPr="00A91CB4">
        <w:t xml:space="preserve">vai permitir criar um </w:t>
      </w:r>
      <w:r w:rsidR="00650FDA" w:rsidRPr="00A91CB4">
        <w:t>espaço multifuncional, vocacionado para servir a comunidade local e atender jovens e idosos, na ótica da promoção dos saberes e tradições locais.</w:t>
      </w:r>
    </w:p>
    <w:p w:rsidR="004A153E" w:rsidRPr="00A91CB4" w:rsidRDefault="004A153E" w:rsidP="00A91CB4">
      <w:pPr>
        <w:jc w:val="both"/>
      </w:pPr>
    </w:p>
    <w:p w:rsidR="00650FDA" w:rsidRPr="00A91CB4" w:rsidRDefault="00A91CB4" w:rsidP="00A91CB4">
      <w:pPr>
        <w:pStyle w:val="PargrafodaLista"/>
        <w:ind w:left="0"/>
        <w:jc w:val="both"/>
      </w:pPr>
      <w:r>
        <w:t xml:space="preserve">4. </w:t>
      </w:r>
      <w:r w:rsidR="00650FDA" w:rsidRPr="00A91CB4">
        <w:t>Atribuir um apoio à Casa de Providência de S</w:t>
      </w:r>
      <w:r w:rsidR="002978F9" w:rsidRPr="00A91CB4">
        <w:t xml:space="preserve">ão José, num montante </w:t>
      </w:r>
      <w:r w:rsidR="00484780" w:rsidRPr="00A91CB4">
        <w:t xml:space="preserve">de </w:t>
      </w:r>
      <w:r w:rsidR="002978F9" w:rsidRPr="00A91CB4">
        <w:t>até 20.000,00€</w:t>
      </w:r>
      <w:r w:rsidR="00650FDA" w:rsidRPr="00A91CB4">
        <w:t xml:space="preserve">, no âmbito da atividade desta instituição enquanto entidade parceira e cooperante do Pólo Local de Prevenção e Combate à Violência Doméstica da Ilha de São Jorge, criado no âmbito do Plano Regional de Prevenção e Combate à Violência Doméstica. </w:t>
      </w:r>
    </w:p>
    <w:p w:rsidR="004A153E" w:rsidRPr="00A91CB4" w:rsidRDefault="004A153E" w:rsidP="00A91CB4">
      <w:pPr>
        <w:jc w:val="both"/>
      </w:pPr>
    </w:p>
    <w:p w:rsidR="004A153E" w:rsidRPr="00A91CB4" w:rsidRDefault="00A91CB4" w:rsidP="00A91CB4">
      <w:pPr>
        <w:pStyle w:val="PargrafodaLista"/>
        <w:ind w:left="0"/>
        <w:jc w:val="both"/>
      </w:pPr>
      <w:r>
        <w:t xml:space="preserve">5. </w:t>
      </w:r>
      <w:r w:rsidR="004C7DB9" w:rsidRPr="00A91CB4">
        <w:t>Dar orientações à Direção Regional da Cultura para, em articulação com a Ouvidoria de São Jorge e com a Comissão Fabriqueira, proceder à análise das intervenções necess</w:t>
      </w:r>
      <w:r w:rsidR="008A74C5" w:rsidRPr="00A91CB4">
        <w:t>árias e adequadas, nomeadamente</w:t>
      </w:r>
      <w:r w:rsidR="004C7DB9" w:rsidRPr="00A91CB4">
        <w:t xml:space="preserve"> ao nível dos tetos, para a salvaguarda do interesse patrimonial e histórico da </w:t>
      </w:r>
      <w:r w:rsidR="004A153E" w:rsidRPr="00A91CB4">
        <w:t xml:space="preserve">Igreja </w:t>
      </w:r>
      <w:r w:rsidR="004C7DB9" w:rsidRPr="00A91CB4">
        <w:t xml:space="preserve">de Santa Bárbara das </w:t>
      </w:r>
      <w:r w:rsidR="004A153E" w:rsidRPr="00A91CB4">
        <w:t>Manadas</w:t>
      </w:r>
      <w:r w:rsidR="004C7DB9" w:rsidRPr="00A91CB4">
        <w:t>.</w:t>
      </w:r>
    </w:p>
    <w:p w:rsidR="00012981" w:rsidRPr="00A91CB4" w:rsidRDefault="00012981" w:rsidP="00A91CB4">
      <w:pPr>
        <w:jc w:val="both"/>
      </w:pPr>
    </w:p>
    <w:p w:rsidR="005D7509" w:rsidRPr="00A91CB4" w:rsidRDefault="00A91CB4" w:rsidP="00A91CB4">
      <w:pPr>
        <w:pStyle w:val="PargrafodaLista"/>
        <w:ind w:left="0"/>
        <w:jc w:val="both"/>
      </w:pPr>
      <w:r>
        <w:t xml:space="preserve">6. </w:t>
      </w:r>
      <w:r w:rsidR="005D7509" w:rsidRPr="00A91CB4">
        <w:t>Conceder um apoio especial no valor de 18.000,00€ ao plano de preparação do jovem atleta Tiago Rodrigues, do Judo Clube de S. Jorge, a quem acaba de ser reconhecido o estatuto de Atleta de Alto Rendimento e que já garantiu o seu apuramento para o Campeonato do Mundo de Seniores da modalidade.</w:t>
      </w:r>
    </w:p>
    <w:p w:rsidR="005D7509" w:rsidRPr="00A91CB4" w:rsidRDefault="005D7509" w:rsidP="00A91CB4">
      <w:pPr>
        <w:jc w:val="both"/>
      </w:pPr>
      <w:r w:rsidRPr="00A91CB4">
        <w:t xml:space="preserve"> </w:t>
      </w:r>
    </w:p>
    <w:p w:rsidR="004A153E" w:rsidRPr="00A91CB4" w:rsidRDefault="005D7509" w:rsidP="00A91CB4">
      <w:pPr>
        <w:jc w:val="both"/>
      </w:pPr>
      <w:r w:rsidRPr="00A91CB4">
        <w:t>Este plano, apresentado pelo</w:t>
      </w:r>
      <w:r w:rsidR="00012981" w:rsidRPr="00A91CB4">
        <w:t xml:space="preserve"> Judo Clube de S. Jor</w:t>
      </w:r>
      <w:r w:rsidRPr="00A91CB4">
        <w:t>ge</w:t>
      </w:r>
      <w:r w:rsidR="008A74C5" w:rsidRPr="00A91CB4">
        <w:t xml:space="preserve">, </w:t>
      </w:r>
      <w:r w:rsidRPr="00A91CB4">
        <w:t>prevê uma preparação especial deste atleta, tendo em vista a possibilidade da sua integração futura no acesso a participações em Jogos Olímpicos.</w:t>
      </w:r>
    </w:p>
    <w:p w:rsidR="003B1DC8" w:rsidRPr="00A91CB4" w:rsidRDefault="003B1DC8" w:rsidP="00A91CB4">
      <w:pPr>
        <w:jc w:val="both"/>
      </w:pPr>
    </w:p>
    <w:p w:rsidR="004A153E" w:rsidRPr="00A91CB4" w:rsidRDefault="00A91CB4" w:rsidP="00A91CB4">
      <w:pPr>
        <w:pStyle w:val="PargrafodaLista"/>
        <w:ind w:left="0"/>
        <w:jc w:val="both"/>
      </w:pPr>
      <w:r>
        <w:lastRenderedPageBreak/>
        <w:t xml:space="preserve">7. </w:t>
      </w:r>
      <w:r w:rsidR="00E95EB3" w:rsidRPr="00A91CB4">
        <w:t>Atribuir um apoio até 50.000,00€</w:t>
      </w:r>
      <w:r w:rsidR="00393AAA" w:rsidRPr="00A91CB4">
        <w:t xml:space="preserve"> ao Corpo Nacional de Escutas (CNE)</w:t>
      </w:r>
      <w:r w:rsidR="00E95EB3" w:rsidRPr="00A91CB4">
        <w:t xml:space="preserve"> para a realização do XIII Jamboree Açoriano, que vai decorrer de 15 a 21 de j</w:t>
      </w:r>
      <w:r w:rsidR="00014A94" w:rsidRPr="00A91CB4">
        <w:t>ulho</w:t>
      </w:r>
      <w:r w:rsidR="00012981" w:rsidRPr="00A91CB4">
        <w:t>, na ilha de S. Jorge</w:t>
      </w:r>
      <w:r w:rsidR="007C4D91" w:rsidRPr="00A91CB4">
        <w:t>, e que reúne cerca de 1.700 escuteiros de</w:t>
      </w:r>
      <w:r w:rsidR="00E7782B" w:rsidRPr="00A91CB4">
        <w:t xml:space="preserve"> toda a Região</w:t>
      </w:r>
      <w:r w:rsidR="00012981" w:rsidRPr="00A91CB4">
        <w:t>.</w:t>
      </w:r>
    </w:p>
    <w:p w:rsidR="004C7DB9" w:rsidRPr="00A91CB4" w:rsidRDefault="004C7DB9" w:rsidP="00A91CB4">
      <w:pPr>
        <w:pStyle w:val="PargrafodaLista"/>
        <w:ind w:left="0"/>
        <w:jc w:val="both"/>
      </w:pPr>
    </w:p>
    <w:p w:rsidR="00012981" w:rsidRPr="00A91CB4" w:rsidRDefault="00012981" w:rsidP="00A91CB4">
      <w:pPr>
        <w:pStyle w:val="PargrafodaLista"/>
        <w:ind w:left="0"/>
        <w:jc w:val="both"/>
      </w:pPr>
    </w:p>
    <w:p w:rsidR="00067213" w:rsidRPr="00A91CB4" w:rsidRDefault="00A91CB4" w:rsidP="00A91CB4">
      <w:pPr>
        <w:pStyle w:val="PargrafodaLista"/>
        <w:ind w:left="0"/>
        <w:jc w:val="both"/>
      </w:pPr>
      <w:r>
        <w:t xml:space="preserve">8. </w:t>
      </w:r>
      <w:r w:rsidR="00067213" w:rsidRPr="00A91CB4">
        <w:t>No âmbito da valorização de infraestruturas, com vista a aumentar a segurança, operacionalidade e qualidade do serviço prestado, dar ind</w:t>
      </w:r>
      <w:r w:rsidR="00D56623" w:rsidRPr="00A91CB4">
        <w:t>icações à Portos dos Açores</w:t>
      </w:r>
      <w:r w:rsidR="00E63A8C" w:rsidRPr="00A91CB4">
        <w:t>, SA,</w:t>
      </w:r>
      <w:r w:rsidR="00067213" w:rsidRPr="00A91CB4">
        <w:t xml:space="preserve"> para iniciar no decorrer do corrente ano o procedimento </w:t>
      </w:r>
      <w:proofErr w:type="spellStart"/>
      <w:r w:rsidR="00067213" w:rsidRPr="00A91CB4">
        <w:t>concursal</w:t>
      </w:r>
      <w:proofErr w:type="spellEnd"/>
      <w:r w:rsidR="00067213" w:rsidRPr="00A91CB4">
        <w:t xml:space="preserve"> para adjudicação da empreitada de construção das oficinas e garagem para máquinas no Porto de Velas, com um valor base de 250.000,00€.</w:t>
      </w:r>
    </w:p>
    <w:p w:rsidR="003B1DC8" w:rsidRPr="00A91CB4" w:rsidRDefault="003B1DC8" w:rsidP="00A91CB4">
      <w:pPr>
        <w:jc w:val="both"/>
      </w:pPr>
    </w:p>
    <w:p w:rsidR="0015354F" w:rsidRPr="00A91CB4" w:rsidRDefault="00A91CB4" w:rsidP="00A91CB4">
      <w:pPr>
        <w:pStyle w:val="PargrafodaLista"/>
        <w:ind w:left="0"/>
        <w:jc w:val="both"/>
      </w:pPr>
      <w:r>
        <w:t xml:space="preserve">9. </w:t>
      </w:r>
      <w:r w:rsidR="00067213" w:rsidRPr="00A91CB4">
        <w:t xml:space="preserve">Tendo como objetivo a manutenção de uma rede viária de qualidade, que possibilite a circulação dentro de elevados padrões de </w:t>
      </w:r>
      <w:r w:rsidR="00393AAA" w:rsidRPr="00A91CB4">
        <w:t xml:space="preserve">conforto e </w:t>
      </w:r>
      <w:r w:rsidR="00067213" w:rsidRPr="00A91CB4">
        <w:t>segurança, o Conselho do Governo decidiu dar início no decorrer deste ano ao projeto de execução da correção do troço da Estrada Regional entre a Ribe</w:t>
      </w:r>
      <w:r w:rsidR="00E63A8C" w:rsidRPr="00A91CB4">
        <w:t>ira do Almeida e o Aeroporto, n</w:t>
      </w:r>
      <w:r w:rsidR="00D56623" w:rsidRPr="00A91CB4">
        <w:t>uma extensão de 3,5 km</w:t>
      </w:r>
      <w:r w:rsidR="00E63A8C" w:rsidRPr="00A91CB4">
        <w:t>, com</w:t>
      </w:r>
      <w:r w:rsidR="00D56623" w:rsidRPr="00A91CB4">
        <w:t xml:space="preserve"> um</w:t>
      </w:r>
      <w:r w:rsidR="00067213" w:rsidRPr="00A91CB4">
        <w:t xml:space="preserve"> valor base de 40.000,00€.</w:t>
      </w:r>
    </w:p>
    <w:p w:rsidR="0015354F" w:rsidRPr="00A91CB4" w:rsidRDefault="0015354F" w:rsidP="00A91CB4">
      <w:pPr>
        <w:jc w:val="both"/>
      </w:pPr>
    </w:p>
    <w:p w:rsidR="0015354F" w:rsidRPr="00A91CB4" w:rsidRDefault="00A91CB4" w:rsidP="00A91CB4">
      <w:pPr>
        <w:pStyle w:val="PargrafodaLista"/>
        <w:ind w:left="0"/>
        <w:jc w:val="both"/>
      </w:pPr>
      <w:r>
        <w:t>10.</w:t>
      </w:r>
      <w:r w:rsidR="0015354F" w:rsidRPr="00A91CB4">
        <w:t xml:space="preserve"> </w:t>
      </w:r>
      <w:r w:rsidR="00E63A8C" w:rsidRPr="00A91CB4">
        <w:t>Dar orientações à IROA, SA</w:t>
      </w:r>
      <w:r w:rsidR="0015354F" w:rsidRPr="00A91CB4">
        <w:t xml:space="preserve"> </w:t>
      </w:r>
      <w:r w:rsidR="00E63A8C" w:rsidRPr="00A91CB4">
        <w:t xml:space="preserve">para </w:t>
      </w:r>
      <w:r w:rsidR="0015354F" w:rsidRPr="00A91CB4">
        <w:t>que proceda à elaboração do projeto de beneficiação do Caminho Agrícola do Pau Pique, no Perímetro de Ordenamento Agrário da Ribeira Seca/Norte Pequeno, com vista à sua pavimentação e melhoria da rede de drenagem</w:t>
      </w:r>
      <w:r w:rsidR="00E63A8C" w:rsidRPr="00A91CB4">
        <w:t>, numa extensão de 3,3 km.</w:t>
      </w:r>
    </w:p>
    <w:p w:rsidR="0015354F" w:rsidRPr="00A91CB4" w:rsidRDefault="0015354F" w:rsidP="00A91CB4">
      <w:pPr>
        <w:jc w:val="both"/>
      </w:pPr>
    </w:p>
    <w:p w:rsidR="0015354F" w:rsidRPr="00A91CB4" w:rsidRDefault="00A91CB4" w:rsidP="00A91CB4">
      <w:pPr>
        <w:pStyle w:val="PargrafodaLista"/>
        <w:ind w:left="0"/>
        <w:jc w:val="both"/>
      </w:pPr>
      <w:r>
        <w:t>11.</w:t>
      </w:r>
      <w:r w:rsidR="0015354F" w:rsidRPr="00A91CB4">
        <w:t xml:space="preserve"> Encarregar a Direção Regional dos Recursos Florestais de proceder à limpeza, conservação e manutenção de </w:t>
      </w:r>
      <w:r w:rsidR="00E63A8C" w:rsidRPr="00A91CB4">
        <w:t>70 k</w:t>
      </w:r>
      <w:r w:rsidR="0015354F" w:rsidRPr="00A91CB4">
        <w:t>m de caminhos rurais e florestais, de modo a facilitar o acesso às explorações agropecuárias da ilha</w:t>
      </w:r>
      <w:r w:rsidR="00E63A8C" w:rsidRPr="00A91CB4">
        <w:t xml:space="preserve"> de São Jorge, na</w:t>
      </w:r>
      <w:r w:rsidR="0015354F" w:rsidRPr="00A91CB4">
        <w:t xml:space="preserve"> sequência dos prejuízos causados pelas intempéries recentemente ocorridas.</w:t>
      </w:r>
    </w:p>
    <w:p w:rsidR="0015354F" w:rsidRPr="00A91CB4" w:rsidRDefault="0015354F" w:rsidP="00A91CB4">
      <w:pPr>
        <w:jc w:val="both"/>
      </w:pPr>
    </w:p>
    <w:p w:rsidR="0015354F" w:rsidRPr="00A91CB4" w:rsidRDefault="00A91CB4" w:rsidP="00A91CB4">
      <w:pPr>
        <w:pStyle w:val="PargrafodaLista"/>
        <w:ind w:left="0"/>
        <w:jc w:val="both"/>
      </w:pPr>
      <w:r>
        <w:t>12.</w:t>
      </w:r>
      <w:r w:rsidR="0015354F" w:rsidRPr="00A91CB4">
        <w:t xml:space="preserve"> Prosseguir os contatos com os municípios de Velas e Calheta, com vista à implementação da recolha seletiva dos resíduos sólidos urbanos (RSU), assegurando a adequada execução do PEGRA (Plano Estratégico de Gestão de Resíduos da R</w:t>
      </w:r>
      <w:r w:rsidR="00E63A8C" w:rsidRPr="00A91CB4">
        <w:t xml:space="preserve">egião </w:t>
      </w:r>
      <w:r w:rsidR="0015354F" w:rsidRPr="00A91CB4">
        <w:t>A</w:t>
      </w:r>
      <w:r w:rsidR="00E63A8C" w:rsidRPr="00A91CB4">
        <w:t xml:space="preserve">utónoma dos </w:t>
      </w:r>
      <w:r w:rsidR="0015354F" w:rsidRPr="00A91CB4">
        <w:t>A</w:t>
      </w:r>
      <w:r w:rsidR="00E63A8C" w:rsidRPr="00A91CB4">
        <w:t>çores</w:t>
      </w:r>
      <w:r w:rsidR="0015354F" w:rsidRPr="00A91CB4">
        <w:t xml:space="preserve">), o normal funcionamento do Centro de Processamento de Resíduos de São Jorge e o cumprimento das metas europeias de reciclagem e valorização, com reflexos claros na </w:t>
      </w:r>
      <w:r w:rsidR="00E63A8C" w:rsidRPr="00A91CB4">
        <w:t xml:space="preserve">melhoria da </w:t>
      </w:r>
      <w:r w:rsidR="0015354F" w:rsidRPr="00A91CB4">
        <w:t>qualidade ambiental da ilha de São Jorge.</w:t>
      </w:r>
    </w:p>
    <w:p w:rsidR="0015354F" w:rsidRPr="00A91CB4" w:rsidRDefault="0015354F" w:rsidP="00A91CB4">
      <w:pPr>
        <w:jc w:val="both"/>
      </w:pPr>
    </w:p>
    <w:p w:rsidR="0015354F" w:rsidRPr="00A91CB4" w:rsidRDefault="00A91CB4" w:rsidP="00A91CB4">
      <w:pPr>
        <w:pStyle w:val="PargrafodaLista"/>
        <w:ind w:left="0"/>
        <w:jc w:val="both"/>
      </w:pPr>
      <w:r>
        <w:t xml:space="preserve">13. </w:t>
      </w:r>
      <w:r w:rsidR="0015354F" w:rsidRPr="00A91CB4">
        <w:t>Determinar a execução da infraestrutura subterrânea (tubagem e caixas) destinada à instalação de rede elétrica na Fajã da Caldeira de Santo Cristo, aproveitando os trabalhos relativos à rede de abastecimento de água, agora consignada.</w:t>
      </w:r>
      <w:r w:rsidR="00484780" w:rsidRPr="00A91CB4">
        <w:t xml:space="preserve"> </w:t>
      </w:r>
    </w:p>
    <w:p w:rsidR="00484780" w:rsidRPr="00A91CB4" w:rsidRDefault="00484780" w:rsidP="00A91CB4">
      <w:pPr>
        <w:pStyle w:val="PargrafodaLista"/>
        <w:ind w:left="0"/>
        <w:jc w:val="both"/>
      </w:pPr>
    </w:p>
    <w:p w:rsidR="00484780" w:rsidRPr="00A91CB4" w:rsidRDefault="00484780" w:rsidP="00A91CB4">
      <w:pPr>
        <w:jc w:val="both"/>
      </w:pPr>
      <w:r w:rsidRPr="00A91CB4">
        <w:t xml:space="preserve"> Com a realização desta empreitada, a Fajã da Caldeira de Santo Cristo vai ficar dotada de uma rede de distribuição de água e de eletricidade, estando garantida a preservação das características tradicionais do local. </w:t>
      </w:r>
    </w:p>
    <w:p w:rsidR="0015354F" w:rsidRPr="00A91CB4" w:rsidRDefault="0015354F" w:rsidP="00A91CB4">
      <w:pPr>
        <w:jc w:val="both"/>
      </w:pPr>
    </w:p>
    <w:p w:rsidR="0015354F" w:rsidRPr="00A91CB4" w:rsidRDefault="00A91CB4" w:rsidP="00A91CB4">
      <w:pPr>
        <w:pStyle w:val="PargrafodaLista"/>
        <w:ind w:left="0"/>
        <w:jc w:val="both"/>
      </w:pPr>
      <w:r>
        <w:t>14.</w:t>
      </w:r>
      <w:r w:rsidR="0015354F" w:rsidRPr="00A91CB4">
        <w:t xml:space="preserve"> Dar orientações à </w:t>
      </w:r>
      <w:proofErr w:type="spellStart"/>
      <w:r w:rsidR="0015354F" w:rsidRPr="00A91CB4">
        <w:t>Lotaçor</w:t>
      </w:r>
      <w:proofErr w:type="spellEnd"/>
      <w:r w:rsidR="0015354F" w:rsidRPr="00A91CB4">
        <w:t>, SA, para mandar elab</w:t>
      </w:r>
      <w:r w:rsidR="00E63A8C" w:rsidRPr="00A91CB4">
        <w:t>orar o projeto de ampliação do Entreposto de F</w:t>
      </w:r>
      <w:r w:rsidR="0015354F" w:rsidRPr="00A91CB4">
        <w:t>rio de Velas, a construir num terreno adjacente à sede da Associação de Pescadores de S. Jorge, cedido pela Câmara Municipal de Velas.</w:t>
      </w:r>
    </w:p>
    <w:p w:rsidR="008A74C5" w:rsidRPr="00A91CB4" w:rsidRDefault="008A74C5" w:rsidP="00A91CB4">
      <w:pPr>
        <w:jc w:val="both"/>
      </w:pPr>
    </w:p>
    <w:p w:rsidR="008A74C5" w:rsidRPr="00A91CB4" w:rsidRDefault="008A74C5" w:rsidP="00A91CB4">
      <w:pPr>
        <w:jc w:val="both"/>
        <w:rPr>
          <w:b/>
        </w:rPr>
      </w:pPr>
    </w:p>
    <w:p w:rsidR="00D56623" w:rsidRPr="00A91CB4" w:rsidRDefault="00DC156A" w:rsidP="00A91CB4">
      <w:pPr>
        <w:jc w:val="both"/>
        <w:rPr>
          <w:b/>
        </w:rPr>
      </w:pPr>
      <w:r w:rsidRPr="00A91CB4">
        <w:rPr>
          <w:b/>
        </w:rPr>
        <w:t>O Conselho do Governo aprovou ainda:</w:t>
      </w:r>
    </w:p>
    <w:p w:rsidR="004C7DB9" w:rsidRPr="00A91CB4" w:rsidRDefault="004C7DB9" w:rsidP="00A91CB4">
      <w:pPr>
        <w:pStyle w:val="PargrafodaLista"/>
        <w:ind w:left="0"/>
        <w:jc w:val="both"/>
      </w:pPr>
    </w:p>
    <w:p w:rsidR="003B1DC8" w:rsidRPr="00A91CB4" w:rsidRDefault="003B1DC8" w:rsidP="00A91CB4">
      <w:pPr>
        <w:pStyle w:val="PargrafodaLista"/>
        <w:ind w:left="0"/>
        <w:jc w:val="both"/>
      </w:pPr>
    </w:p>
    <w:p w:rsidR="00DC156A" w:rsidRPr="00A91CB4" w:rsidRDefault="00A91CB4" w:rsidP="00A91CB4">
      <w:pPr>
        <w:pStyle w:val="PargrafodaLista"/>
        <w:ind w:left="0"/>
        <w:jc w:val="both"/>
      </w:pPr>
      <w:r>
        <w:t xml:space="preserve">15. </w:t>
      </w:r>
      <w:r w:rsidR="00DC156A" w:rsidRPr="00A91CB4">
        <w:t>Projeto de Resolução que autoriza a constituição d</w:t>
      </w:r>
      <w:r w:rsidR="00E63A8C" w:rsidRPr="00A91CB4">
        <w:t>o direito de superfície</w:t>
      </w:r>
      <w:r w:rsidR="00E537C5" w:rsidRPr="00A91CB4">
        <w:t xml:space="preserve"> a favor da EDIS</w:t>
      </w:r>
      <w:r w:rsidR="00DC156A" w:rsidRPr="00A91CB4">
        <w:t>O</w:t>
      </w:r>
      <w:r w:rsidR="00E537C5" w:rsidRPr="00A91CB4">
        <w:t>F</w:t>
      </w:r>
      <w:r w:rsidR="00DC156A" w:rsidRPr="00A91CB4">
        <w:t xml:space="preserve">T, SA, sobre uma parcela de terreno </w:t>
      </w:r>
      <w:r w:rsidR="00393AAA" w:rsidRPr="00A91CB4">
        <w:t xml:space="preserve">no </w:t>
      </w:r>
      <w:r w:rsidR="00DC156A" w:rsidRPr="00A91CB4">
        <w:t xml:space="preserve">concelho de Vila do Porto, </w:t>
      </w:r>
      <w:r w:rsidR="00393AAA" w:rsidRPr="00A91CB4">
        <w:t xml:space="preserve">Santa Maria, </w:t>
      </w:r>
      <w:r w:rsidR="00DC156A" w:rsidRPr="00A91CB4">
        <w:t xml:space="preserve">destinada à instalação e manutenção de uma estação </w:t>
      </w:r>
      <w:proofErr w:type="spellStart"/>
      <w:r w:rsidR="00DC156A" w:rsidRPr="00A91CB4">
        <w:t>Galileo</w:t>
      </w:r>
      <w:proofErr w:type="spellEnd"/>
      <w:r w:rsidR="00DC156A" w:rsidRPr="00A91CB4">
        <w:t xml:space="preserve"> Sen</w:t>
      </w:r>
      <w:r w:rsidR="00E537C5" w:rsidRPr="00A91CB4">
        <w:t>sor Station (GSS).</w:t>
      </w:r>
    </w:p>
    <w:p w:rsidR="00E537C5" w:rsidRPr="00A91CB4" w:rsidRDefault="00E537C5" w:rsidP="00A91CB4">
      <w:pPr>
        <w:pStyle w:val="PargrafodaLista"/>
        <w:ind w:left="0"/>
        <w:jc w:val="both"/>
      </w:pPr>
    </w:p>
    <w:p w:rsidR="00E537C5" w:rsidRPr="00A91CB4" w:rsidRDefault="00E537C5" w:rsidP="00A91CB4">
      <w:pPr>
        <w:pStyle w:val="PargrafodaLista"/>
        <w:ind w:left="0"/>
        <w:jc w:val="both"/>
      </w:pPr>
      <w:r w:rsidRPr="00A91CB4">
        <w:t>Esta decisão surge na sequência da adjudicação pela Agência Espacial Europeia (ESA) à EDISOFT do projeto de instalação e manutenção pelo período de 20 anos de uma GSS, elemento do segmento terrestre do Sistema Europeu de Navegação por Satélite.</w:t>
      </w:r>
    </w:p>
    <w:p w:rsidR="00E537C5" w:rsidRPr="00A91CB4" w:rsidRDefault="00E537C5" w:rsidP="00A91CB4">
      <w:pPr>
        <w:pStyle w:val="PargrafodaLista"/>
        <w:ind w:left="0"/>
        <w:jc w:val="both"/>
      </w:pPr>
    </w:p>
    <w:p w:rsidR="00E537C5" w:rsidRPr="00A91CB4" w:rsidRDefault="00E537C5" w:rsidP="00A91CB4">
      <w:pPr>
        <w:pStyle w:val="PargrafodaLista"/>
        <w:ind w:left="0"/>
        <w:jc w:val="both"/>
      </w:pPr>
      <w:r w:rsidRPr="00A91CB4">
        <w:t xml:space="preserve">A instalação e o funcionamento da estação GSS em Santa Maria permitirá </w:t>
      </w:r>
      <w:proofErr w:type="gramStart"/>
      <w:r w:rsidRPr="00A91CB4">
        <w:t>potenciar</w:t>
      </w:r>
      <w:proofErr w:type="gramEnd"/>
      <w:r w:rsidRPr="00A91CB4">
        <w:t xml:space="preserve"> o desenvolvimento das tecnologias espaciais e o incremento de novos projetos nesse domínio e conexos.</w:t>
      </w:r>
    </w:p>
    <w:p w:rsidR="003B1DC8" w:rsidRPr="00A91CB4" w:rsidRDefault="003B1DC8" w:rsidP="00A91CB4">
      <w:pPr>
        <w:jc w:val="both"/>
      </w:pPr>
    </w:p>
    <w:p w:rsidR="00484780" w:rsidRPr="00A91CB4" w:rsidRDefault="00A91CB4" w:rsidP="00A91CB4">
      <w:pPr>
        <w:pStyle w:val="PargrafodaLista"/>
        <w:ind w:left="0"/>
        <w:jc w:val="both"/>
      </w:pPr>
      <w:r>
        <w:t xml:space="preserve">16. </w:t>
      </w:r>
      <w:r w:rsidR="00931187" w:rsidRPr="00A91CB4">
        <w:t>Aumentar</w:t>
      </w:r>
      <w:r w:rsidR="00F924EA" w:rsidRPr="00A91CB4">
        <w:t xml:space="preserve">, </w:t>
      </w:r>
      <w:r w:rsidR="00931187" w:rsidRPr="00A91CB4">
        <w:t xml:space="preserve">de acordo com os </w:t>
      </w:r>
      <w:r w:rsidR="00F924EA" w:rsidRPr="00A91CB4">
        <w:t>objetivos estabelecidos na Agenda Açoriana para a Criação de Emprego e Competitividade, para 90 por cento a remuneração mensal mínima garantida na Região na comparticipação a atribuir às empresas de inserção que procedam a contratos de trabalho a termo certo, não inferior a 6 meses nem superior a 24 meses, sendo igualmente atribuída aquela percentagem</w:t>
      </w:r>
      <w:r w:rsidR="00C82433" w:rsidRPr="00A91CB4">
        <w:t xml:space="preserve"> nas contribuições para a Segurança Social.</w:t>
      </w:r>
      <w:r w:rsidR="00F924EA" w:rsidRPr="00A91CB4">
        <w:t xml:space="preserve"> </w:t>
      </w:r>
    </w:p>
    <w:p w:rsidR="00484780" w:rsidRPr="00A91CB4" w:rsidRDefault="00484780" w:rsidP="00A91CB4">
      <w:pPr>
        <w:jc w:val="both"/>
      </w:pPr>
    </w:p>
    <w:p w:rsidR="00F924EA" w:rsidRPr="00A91CB4" w:rsidRDefault="00484780" w:rsidP="00A91CB4">
      <w:pPr>
        <w:jc w:val="both"/>
      </w:pPr>
      <w:r w:rsidRPr="00A91CB4">
        <w:t>Esta é mais uma medida que consta da Agenda Açoriana para a Criação de Emprego e Competitividade que o Governo dos Açores apresentou no início desta legislatura com um conjunto de medidas prioritárias para a dinamização da economia e, consequentemente, para a promoção do emprego.</w:t>
      </w:r>
    </w:p>
    <w:p w:rsidR="003B1DC8" w:rsidRPr="00A91CB4" w:rsidRDefault="003B1DC8" w:rsidP="00A91CB4">
      <w:pPr>
        <w:pStyle w:val="PargrafodaLista"/>
        <w:ind w:left="0"/>
        <w:jc w:val="both"/>
      </w:pPr>
    </w:p>
    <w:p w:rsidR="00DC156A" w:rsidRPr="00A91CB4" w:rsidRDefault="00A91CB4" w:rsidP="00A91CB4">
      <w:pPr>
        <w:pStyle w:val="PargrafodaLista"/>
        <w:ind w:left="0"/>
        <w:jc w:val="both"/>
      </w:pPr>
      <w:r>
        <w:t>17.</w:t>
      </w:r>
      <w:r w:rsidR="00DC156A" w:rsidRPr="00A91CB4">
        <w:t xml:space="preserve"> </w:t>
      </w:r>
      <w:r w:rsidR="00931187" w:rsidRPr="00A91CB4">
        <w:t xml:space="preserve">Aprovar, mediante Resolução, </w:t>
      </w:r>
      <w:r w:rsidR="00DC156A" w:rsidRPr="00A91CB4">
        <w:t>a concessão de incentivos no âmbito do Subsistema de Apoio ao Desenvolvimento Estratégico</w:t>
      </w:r>
      <w:r w:rsidR="00DF74E7" w:rsidRPr="00A91CB4">
        <w:t>,</w:t>
      </w:r>
      <w:r w:rsidR="00DC156A" w:rsidRPr="00A91CB4">
        <w:t xml:space="preserve"> do Sistema de Incentivos para o Desenvolvimento Regional (SIDER).</w:t>
      </w:r>
    </w:p>
    <w:p w:rsidR="005D4B73" w:rsidRPr="00A91CB4" w:rsidRDefault="005D4B73" w:rsidP="00A91CB4">
      <w:pPr>
        <w:pStyle w:val="PargrafodaLista"/>
        <w:ind w:left="0"/>
        <w:jc w:val="both"/>
      </w:pPr>
    </w:p>
    <w:p w:rsidR="00014A94" w:rsidRPr="00A91CB4" w:rsidRDefault="00033EF0" w:rsidP="00A91CB4">
      <w:pPr>
        <w:pStyle w:val="PargrafodaLista"/>
        <w:ind w:left="0"/>
        <w:jc w:val="both"/>
      </w:pPr>
      <w:r w:rsidRPr="00A91CB4">
        <w:t xml:space="preserve">Os incentivos agora aprovados referem-se a três projetos de investimento, no valor global </w:t>
      </w:r>
      <w:r w:rsidR="00484780" w:rsidRPr="00A91CB4">
        <w:t>de 13,3 milhões de euros</w:t>
      </w:r>
      <w:r w:rsidRPr="00A91CB4">
        <w:t>, correspondentes à construção de um sistema hidráulico para a derivação dos caudais provenientes da Central Geotérmica do Pico</w:t>
      </w:r>
      <w:r w:rsidR="008A74C5" w:rsidRPr="00A91CB4">
        <w:t xml:space="preserve"> </w:t>
      </w:r>
      <w:r w:rsidRPr="00A91CB4">
        <w:t xml:space="preserve">Vermelho, à execução de um novo poço geotérmico de injeção, no âmbito da exploração da Central Geotérmica da Ribeira Grande e à potenciação das valências do Terra </w:t>
      </w:r>
      <w:proofErr w:type="spellStart"/>
      <w:r w:rsidRPr="00A91CB4">
        <w:t>Nostra</w:t>
      </w:r>
      <w:proofErr w:type="spellEnd"/>
      <w:r w:rsidRPr="00A91CB4">
        <w:t xml:space="preserve"> </w:t>
      </w:r>
      <w:proofErr w:type="spellStart"/>
      <w:r w:rsidRPr="00A91CB4">
        <w:t>Garden</w:t>
      </w:r>
      <w:proofErr w:type="spellEnd"/>
      <w:r w:rsidRPr="00A91CB4">
        <w:t xml:space="preserve"> Hotel, com vista à sua reclassificação de Hotel de 3** para Hotel de 4**.</w:t>
      </w:r>
    </w:p>
    <w:p w:rsidR="00033EF0" w:rsidRPr="00A91CB4" w:rsidRDefault="00033EF0" w:rsidP="00A91CB4">
      <w:pPr>
        <w:pStyle w:val="PargrafodaLista"/>
        <w:ind w:left="0"/>
        <w:jc w:val="both"/>
      </w:pPr>
    </w:p>
    <w:p w:rsidR="00014A94" w:rsidRPr="00A91CB4" w:rsidRDefault="00A91CB4" w:rsidP="00A91CB4">
      <w:pPr>
        <w:pStyle w:val="PargrafodaLista"/>
        <w:ind w:left="0"/>
        <w:jc w:val="both"/>
      </w:pPr>
      <w:r>
        <w:t xml:space="preserve">18. </w:t>
      </w:r>
      <w:r w:rsidR="00931187" w:rsidRPr="00A91CB4">
        <w:t xml:space="preserve">Aprovar o </w:t>
      </w:r>
      <w:r w:rsidR="00014A94" w:rsidRPr="00A91CB4">
        <w:t>Plano Estratégico para o Fomento do Empreendedorismo na Região Autónoma dos Açores 2013-2016</w:t>
      </w:r>
      <w:r w:rsidR="000A4009" w:rsidRPr="00A91CB4">
        <w:t>.</w:t>
      </w:r>
    </w:p>
    <w:p w:rsidR="00014A94" w:rsidRPr="00A91CB4" w:rsidRDefault="00014A94" w:rsidP="00A91CB4">
      <w:pPr>
        <w:jc w:val="both"/>
      </w:pPr>
    </w:p>
    <w:p w:rsidR="00014A94" w:rsidRPr="00A91CB4" w:rsidRDefault="00014A94" w:rsidP="00A91CB4">
      <w:pPr>
        <w:jc w:val="both"/>
      </w:pPr>
      <w:r w:rsidRPr="00A91CB4">
        <w:t>Este Plano tem como objetivo</w:t>
      </w:r>
      <w:r w:rsidR="00012981" w:rsidRPr="00A91CB4">
        <w:t xml:space="preserve"> principal criar um ecossistema</w:t>
      </w:r>
      <w:r w:rsidRPr="00A91CB4">
        <w:t xml:space="preserve"> favorável ao empreendedorismo nos Açores, envolvendo o Governo, as empresas, as entidades do sistema científico e tecnológico regional, o sistema de ensino e a sociedade civil, que deverão intervir de forma concertada nos seus diferentes domínios de atuação para </w:t>
      </w:r>
      <w:r w:rsidRPr="00A91CB4">
        <w:lastRenderedPageBreak/>
        <w:t>fomentar a atividade empreendedora na Região e maximizar os resultados socioeconómicos daí decorrentes.</w:t>
      </w:r>
    </w:p>
    <w:p w:rsidR="00014A94" w:rsidRPr="00A91CB4" w:rsidRDefault="00014A94" w:rsidP="00A91CB4">
      <w:pPr>
        <w:pStyle w:val="PargrafodaLista"/>
        <w:ind w:left="0"/>
        <w:jc w:val="both"/>
      </w:pPr>
    </w:p>
    <w:p w:rsidR="00014A94" w:rsidRPr="00A91CB4" w:rsidRDefault="00014A94" w:rsidP="00A91CB4">
      <w:pPr>
        <w:pStyle w:val="PargrafodaLista"/>
        <w:ind w:left="0"/>
        <w:jc w:val="both"/>
      </w:pPr>
      <w:r w:rsidRPr="00A91CB4">
        <w:t>Pretende-se</w:t>
      </w:r>
      <w:r w:rsidR="00931187" w:rsidRPr="00A91CB4">
        <w:t>,</w:t>
      </w:r>
      <w:r w:rsidRPr="00A91CB4">
        <w:t xml:space="preserve"> assim</w:t>
      </w:r>
      <w:r w:rsidR="00931187" w:rsidRPr="00A91CB4">
        <w:t>,</w:t>
      </w:r>
      <w:r w:rsidRPr="00A91CB4">
        <w:t xml:space="preserve"> dotar a Região de um instrumento que permita, através de um vasto conjunto de medidas coerentes e devidamente articuladas, agir sobre os principais fatores estruturantes para o estímulo da atividade empreendedora.</w:t>
      </w:r>
    </w:p>
    <w:p w:rsidR="00014A94" w:rsidRPr="00A91CB4" w:rsidRDefault="00014A94" w:rsidP="00A91CB4">
      <w:pPr>
        <w:pStyle w:val="PargrafodaLista"/>
        <w:ind w:left="0"/>
        <w:jc w:val="both"/>
      </w:pPr>
    </w:p>
    <w:p w:rsidR="00014A94" w:rsidRPr="00A91CB4" w:rsidRDefault="00014A94" w:rsidP="00A91CB4">
      <w:pPr>
        <w:jc w:val="both"/>
      </w:pPr>
      <w:r w:rsidRPr="00A91CB4">
        <w:t>Este Plano Estratégico pretende igualmente reconhecer a importância do empreendedorismo na promoção da inovação e da competitividade e assinalar os Açores como uma Região particularmente favorável ao empreendedorismo, enquanto ferramenta capaz de potenciar a criatividade necessária ao desenvolvimento económico.</w:t>
      </w:r>
    </w:p>
    <w:p w:rsidR="00C33BCF" w:rsidRPr="00A91CB4" w:rsidRDefault="00014A94" w:rsidP="00A91CB4">
      <w:pPr>
        <w:jc w:val="both"/>
      </w:pPr>
      <w:r w:rsidRPr="00A91CB4">
        <w:t xml:space="preserve"> </w:t>
      </w:r>
    </w:p>
    <w:p w:rsidR="008F7C07" w:rsidRPr="00A91CB4" w:rsidRDefault="008F7C07" w:rsidP="00A91CB4">
      <w:pPr>
        <w:jc w:val="both"/>
      </w:pPr>
    </w:p>
    <w:p w:rsidR="008F7C07" w:rsidRPr="00A91CB4" w:rsidRDefault="00A91CB4" w:rsidP="00A91CB4">
      <w:pPr>
        <w:pStyle w:val="PargrafodaLista"/>
        <w:ind w:left="0"/>
        <w:jc w:val="both"/>
      </w:pPr>
      <w:r>
        <w:t xml:space="preserve">19. </w:t>
      </w:r>
      <w:r w:rsidR="008F7C07" w:rsidRPr="00A91CB4">
        <w:t>Projeto de Resolução que delega poderes no Secretário Regional da Educação, Ciência e Cultura relativos à receção definitiva da obra decorrente da empreitada de construção de uma piscina</w:t>
      </w:r>
      <w:r w:rsidR="006019B7" w:rsidRPr="00A91CB4">
        <w:t xml:space="preserve"> coberta</w:t>
      </w:r>
      <w:r w:rsidR="008F7C07" w:rsidRPr="00A91CB4">
        <w:t xml:space="preserve"> de 25 metros no Complexo Desportivo Vitorino Nemésio.</w:t>
      </w:r>
    </w:p>
    <w:p w:rsidR="00782832" w:rsidRPr="00A91CB4" w:rsidRDefault="00782832" w:rsidP="00A91CB4">
      <w:pPr>
        <w:pStyle w:val="PargrafodaLista"/>
        <w:ind w:left="0"/>
        <w:jc w:val="both"/>
      </w:pPr>
    </w:p>
    <w:p w:rsidR="00782832" w:rsidRPr="00A91CB4" w:rsidRDefault="00A91CB4" w:rsidP="00A91CB4">
      <w:pPr>
        <w:pStyle w:val="PargrafodaLista"/>
        <w:ind w:left="0"/>
        <w:jc w:val="both"/>
      </w:pPr>
      <w:r>
        <w:t xml:space="preserve">20. </w:t>
      </w:r>
      <w:r w:rsidR="00782832" w:rsidRPr="00A91CB4">
        <w:t>O Governo Regional decidiu fixar em 1 milhão de euros a dotação para os apoios a conceder no âmbito do Decreto Legislativo Regional n.º 18/205/A, que estabelece o regime de financiamento público de iniciativas com interesse para a promoção do destino turístico Açores.</w:t>
      </w:r>
    </w:p>
    <w:p w:rsidR="00782832" w:rsidRPr="00A91CB4" w:rsidRDefault="00782832" w:rsidP="00A91CB4">
      <w:pPr>
        <w:pStyle w:val="PargrafodaLista"/>
        <w:ind w:left="0"/>
        <w:jc w:val="both"/>
      </w:pPr>
    </w:p>
    <w:p w:rsidR="00782832" w:rsidRPr="00A91CB4" w:rsidRDefault="00782832" w:rsidP="00A91CB4">
      <w:pPr>
        <w:pStyle w:val="PargrafodaLista"/>
        <w:ind w:left="0"/>
        <w:jc w:val="both"/>
      </w:pPr>
      <w:r w:rsidRPr="00A91CB4">
        <w:t xml:space="preserve">O desenvolvimento do turismo nos Açores é um dos principais objetivos definidos no Programa do XI Governo dos Açores, revestindo-se de carácter fundamental o apoio a ações de promoção e animação turística que tragam benefícios à </w:t>
      </w:r>
      <w:r w:rsidR="00662FE9" w:rsidRPr="00A91CB4">
        <w:t xml:space="preserve">Região, especialmente no </w:t>
      </w:r>
      <w:r w:rsidRPr="00A91CB4">
        <w:t xml:space="preserve">que se refere </w:t>
      </w:r>
      <w:r w:rsidRPr="00A91CB4">
        <w:br/>
      </w:r>
      <w:proofErr w:type="gramStart"/>
      <w:r w:rsidRPr="00A91CB4">
        <w:t>à</w:t>
      </w:r>
      <w:proofErr w:type="gramEnd"/>
      <w:r w:rsidRPr="00A91CB4">
        <w:t xml:space="preserve"> captação de eventos que representem a vinda de turistas nas épocas baixa e média.</w:t>
      </w:r>
    </w:p>
    <w:p w:rsidR="008F7C07" w:rsidRPr="00A91CB4" w:rsidRDefault="008F7C07" w:rsidP="00A91CB4">
      <w:pPr>
        <w:jc w:val="both"/>
      </w:pPr>
    </w:p>
    <w:p w:rsidR="00DC156A" w:rsidRPr="00A91CB4" w:rsidRDefault="00A91CB4" w:rsidP="00A91CB4">
      <w:pPr>
        <w:pStyle w:val="PargrafodaLista"/>
        <w:ind w:left="0"/>
        <w:jc w:val="both"/>
      </w:pPr>
      <w:r>
        <w:t xml:space="preserve">21. </w:t>
      </w:r>
      <w:r w:rsidR="00533588" w:rsidRPr="00A91CB4">
        <w:t xml:space="preserve">Aprovar uma proposta de </w:t>
      </w:r>
      <w:r w:rsidR="00DC156A" w:rsidRPr="00A91CB4">
        <w:t xml:space="preserve">Decreto Legislativo Regional que procede à primeira alteração ao </w:t>
      </w:r>
      <w:r w:rsidR="00662FE9" w:rsidRPr="00A91CB4">
        <w:t>diploma</w:t>
      </w:r>
      <w:r w:rsidR="00DC156A" w:rsidRPr="00A91CB4">
        <w:t xml:space="preserve"> que regula o exercício da atividade dos profissionais de informação turística na Região</w:t>
      </w:r>
      <w:r w:rsidR="006019B7" w:rsidRPr="00A91CB4">
        <w:t>.</w:t>
      </w:r>
    </w:p>
    <w:p w:rsidR="006019B7" w:rsidRPr="00A91CB4" w:rsidRDefault="006019B7" w:rsidP="00A91CB4">
      <w:pPr>
        <w:jc w:val="both"/>
      </w:pPr>
    </w:p>
    <w:p w:rsidR="00DC156A" w:rsidRPr="00A91CB4" w:rsidRDefault="006019B7" w:rsidP="00A91CB4">
      <w:pPr>
        <w:pStyle w:val="PargrafodaLista"/>
        <w:ind w:left="0"/>
        <w:jc w:val="both"/>
      </w:pPr>
      <w:r w:rsidRPr="00A91CB4">
        <w:t xml:space="preserve">Esta alteração resulta das recomendações da Comissão Europeia </w:t>
      </w:r>
      <w:r w:rsidR="00935FF8" w:rsidRPr="00A91CB4">
        <w:t xml:space="preserve">quanto </w:t>
      </w:r>
      <w:r w:rsidRPr="00A91CB4">
        <w:t xml:space="preserve">ao cumprimento das orientações relativas ao reconhecimento das qualificações profissionais, </w:t>
      </w:r>
      <w:r w:rsidR="00935FF8" w:rsidRPr="00A91CB4">
        <w:t>de forma a corrigir o</w:t>
      </w:r>
      <w:r w:rsidRPr="00A91CB4">
        <w:t xml:space="preserve"> desfasamento de obrigações quanto ao exercício da mesma profissão no todo nacional.</w:t>
      </w:r>
    </w:p>
    <w:p w:rsidR="00935FF8" w:rsidRPr="00A91CB4" w:rsidRDefault="00935FF8" w:rsidP="00A91CB4">
      <w:pPr>
        <w:pStyle w:val="PargrafodaLista"/>
        <w:ind w:left="0"/>
        <w:jc w:val="both"/>
      </w:pPr>
    </w:p>
    <w:p w:rsidR="00935FF8" w:rsidRPr="00A91CB4" w:rsidRDefault="00935FF8" w:rsidP="00A91CB4">
      <w:pPr>
        <w:pStyle w:val="PargrafodaLista"/>
        <w:ind w:left="0"/>
        <w:jc w:val="both"/>
      </w:pPr>
      <w:r w:rsidRPr="00A91CB4">
        <w:t>A proposta de Decreto Legislativo Regional agora aprovada pretende, por um lado, eliminar da ordem jurídica regional a exigência de Carteira Profissional para exercer a atividade de profissional de informação turística e, por outro lado, permitir aos cidadãos comunitários que prestem serviço de acompanhamento a grupos de turistas provenientes de outros Estados-Membros da União Europeia conduzi-los a locais de interesse turístico, bastando-lhes a posse das habilitações literárias e profissionais legalmente exigidas no Estado de origem.</w:t>
      </w:r>
    </w:p>
    <w:p w:rsidR="003B1DC8" w:rsidRPr="00A91CB4" w:rsidRDefault="003B1DC8" w:rsidP="00A91CB4">
      <w:pPr>
        <w:jc w:val="both"/>
      </w:pPr>
    </w:p>
    <w:p w:rsidR="00DC156A" w:rsidRPr="00A91CB4" w:rsidRDefault="00A91CB4" w:rsidP="00A91CB4">
      <w:pPr>
        <w:pStyle w:val="PargrafodaLista"/>
        <w:ind w:left="0"/>
        <w:jc w:val="both"/>
      </w:pPr>
      <w:r>
        <w:lastRenderedPageBreak/>
        <w:t xml:space="preserve">22. </w:t>
      </w:r>
      <w:r w:rsidR="00533588" w:rsidRPr="00A91CB4">
        <w:t>Aprovar o</w:t>
      </w:r>
      <w:r w:rsidR="00365120" w:rsidRPr="00A91CB4">
        <w:t xml:space="preserve"> Plano de Gestão da Região Hidrográfi</w:t>
      </w:r>
      <w:r w:rsidR="00ED5322" w:rsidRPr="00A91CB4">
        <w:t>ca dos Açores (PGRH-Açores) e determina</w:t>
      </w:r>
      <w:r w:rsidR="00533588" w:rsidRPr="00A91CB4">
        <w:t>r</w:t>
      </w:r>
      <w:r w:rsidR="00ED5322" w:rsidRPr="00A91CB4">
        <w:t xml:space="preserve"> a publicação do respetivo Relatório Técnico.</w:t>
      </w:r>
    </w:p>
    <w:p w:rsidR="00ED5322" w:rsidRPr="00A91CB4" w:rsidRDefault="00ED5322" w:rsidP="00A91CB4">
      <w:pPr>
        <w:jc w:val="both"/>
      </w:pPr>
    </w:p>
    <w:p w:rsidR="00ED5322" w:rsidRPr="00A91CB4" w:rsidRDefault="00ED5322" w:rsidP="00A91CB4">
      <w:pPr>
        <w:jc w:val="both"/>
      </w:pPr>
      <w:r w:rsidRPr="00A91CB4">
        <w:t>O PGRH-Açores vigora até 31 de dezembro de 2015 e dá cumprimento às obrigações decorrentes da Lei da Água e da Diretiva Quadro da Água, estabelecendo um enquadramento para a proteção e a valorização ambiental, social e económica dos recursos hídricos nas bacias hidrográficas da Região.</w:t>
      </w:r>
    </w:p>
    <w:p w:rsidR="000A4009" w:rsidRPr="00A91CB4" w:rsidRDefault="000A4009" w:rsidP="00A91CB4">
      <w:pPr>
        <w:jc w:val="both"/>
      </w:pPr>
    </w:p>
    <w:p w:rsidR="003545BF" w:rsidRPr="00A91CB4" w:rsidRDefault="00C4158F" w:rsidP="00A91CB4">
      <w:pPr>
        <w:jc w:val="both"/>
      </w:pPr>
      <w:r w:rsidRPr="00A91CB4">
        <w:t>O Plano de Gestão da Região Hidrográfica dos Açores compreende todas as bacias hidrográficas das nove ilhas do arquipélago, incluindo as respetivas águas subterrâneas e</w:t>
      </w:r>
      <w:r w:rsidR="006C776D" w:rsidRPr="00A91CB4">
        <w:t xml:space="preserve"> as águas costeiras adjacentes.</w:t>
      </w:r>
    </w:p>
    <w:sectPr w:rsidR="003545BF" w:rsidRPr="00A91CB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B4" w:rsidRDefault="00A91CB4" w:rsidP="00A91CB4">
      <w:r>
        <w:separator/>
      </w:r>
    </w:p>
  </w:endnote>
  <w:endnote w:type="continuationSeparator" w:id="0">
    <w:p w:rsidR="00A91CB4" w:rsidRDefault="00A91CB4" w:rsidP="00A9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647297"/>
      <w:docPartObj>
        <w:docPartGallery w:val="Page Numbers (Bottom of Page)"/>
        <w:docPartUnique/>
      </w:docPartObj>
    </w:sdtPr>
    <w:sdtEndPr/>
    <w:sdtContent>
      <w:p w:rsidR="00A91CB4" w:rsidRDefault="00A91C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16">
          <w:rPr>
            <w:noProof/>
          </w:rPr>
          <w:t>1</w:t>
        </w:r>
        <w:r>
          <w:fldChar w:fldCharType="end"/>
        </w:r>
      </w:p>
    </w:sdtContent>
  </w:sdt>
  <w:p w:rsidR="00A91CB4" w:rsidRDefault="00A91C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B4" w:rsidRDefault="00A91CB4" w:rsidP="00A91CB4">
      <w:r>
        <w:separator/>
      </w:r>
    </w:p>
  </w:footnote>
  <w:footnote w:type="continuationSeparator" w:id="0">
    <w:p w:rsidR="00A91CB4" w:rsidRDefault="00A91CB4" w:rsidP="00A9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Pr="00A91CB4" w:rsidRDefault="00A91CB4" w:rsidP="00A91CB4">
    <w:pPr>
      <w:pStyle w:val="Cabealho"/>
      <w:jc w:val="center"/>
      <w:rPr>
        <w:rFonts w:eastAsia="Calibri"/>
        <w:i/>
        <w:iCs/>
        <w:szCs w:val="20"/>
        <w:lang w:eastAsia="pt-PT"/>
      </w:rPr>
    </w:pPr>
    <w:r>
      <w:rPr>
        <w:rFonts w:eastAsia="Calibri"/>
        <w:i/>
        <w:noProof/>
        <w:szCs w:val="20"/>
        <w:lang w:eastAsia="pt-PT"/>
      </w:rPr>
      <w:drawing>
        <wp:inline distT="0" distB="0" distL="0" distR="0" wp14:anchorId="76A53CD3" wp14:editId="3C1B64F0">
          <wp:extent cx="342900" cy="314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CB4" w:rsidRPr="00A91CB4" w:rsidRDefault="00A91CB4" w:rsidP="00A91CB4">
    <w:pPr>
      <w:tabs>
        <w:tab w:val="center" w:pos="4252"/>
        <w:tab w:val="right" w:pos="8504"/>
      </w:tabs>
      <w:jc w:val="center"/>
      <w:rPr>
        <w:rFonts w:eastAsia="Calibri"/>
        <w:szCs w:val="20"/>
        <w:lang w:eastAsia="pt-PT"/>
      </w:rPr>
    </w:pPr>
    <w:r w:rsidRPr="00A91CB4">
      <w:rPr>
        <w:rFonts w:eastAsia="Calibri"/>
        <w:szCs w:val="20"/>
        <w:lang w:eastAsia="pt-PT"/>
      </w:rPr>
      <w:t>REGIÃO AUTÓNOMA DOS AÇORES</w:t>
    </w:r>
  </w:p>
  <w:p w:rsidR="00A91CB4" w:rsidRPr="00A91CB4" w:rsidRDefault="00A91CB4" w:rsidP="00A91CB4">
    <w:pPr>
      <w:tabs>
        <w:tab w:val="center" w:pos="4252"/>
        <w:tab w:val="right" w:pos="8504"/>
      </w:tabs>
      <w:jc w:val="center"/>
      <w:rPr>
        <w:rFonts w:eastAsia="Calibri"/>
        <w:szCs w:val="20"/>
        <w:lang w:eastAsia="pt-PT"/>
      </w:rPr>
    </w:pPr>
    <w:r w:rsidRPr="00A91CB4">
      <w:rPr>
        <w:rFonts w:eastAsia="Calibri"/>
        <w:szCs w:val="20"/>
        <w:lang w:eastAsia="pt-PT"/>
      </w:rPr>
      <w:t>PRESIDÊNCIA DO GOVERNO</w:t>
    </w:r>
  </w:p>
  <w:p w:rsidR="00A91CB4" w:rsidRDefault="00A91CB4">
    <w:pPr>
      <w:pStyle w:val="Cabealho"/>
    </w:pPr>
  </w:p>
  <w:p w:rsidR="00A91CB4" w:rsidRDefault="00A91C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C53"/>
    <w:multiLevelType w:val="hybridMultilevel"/>
    <w:tmpl w:val="9546318A"/>
    <w:lvl w:ilvl="0" w:tplc="AE162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B7255"/>
    <w:multiLevelType w:val="hybridMultilevel"/>
    <w:tmpl w:val="0C5EE85E"/>
    <w:lvl w:ilvl="0" w:tplc="052CA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65"/>
    <w:rsid w:val="00012981"/>
    <w:rsid w:val="00014A94"/>
    <w:rsid w:val="00033EF0"/>
    <w:rsid w:val="00067213"/>
    <w:rsid w:val="000A4009"/>
    <w:rsid w:val="000C2BDA"/>
    <w:rsid w:val="0015354F"/>
    <w:rsid w:val="0015678D"/>
    <w:rsid w:val="001A6E3C"/>
    <w:rsid w:val="002978F9"/>
    <w:rsid w:val="003545BF"/>
    <w:rsid w:val="00364BA5"/>
    <w:rsid w:val="00365120"/>
    <w:rsid w:val="00393AAA"/>
    <w:rsid w:val="003B1DC8"/>
    <w:rsid w:val="00421B65"/>
    <w:rsid w:val="00484780"/>
    <w:rsid w:val="004A153E"/>
    <w:rsid w:val="004C7DB9"/>
    <w:rsid w:val="00533588"/>
    <w:rsid w:val="005949B1"/>
    <w:rsid w:val="005D4B73"/>
    <w:rsid w:val="005D7509"/>
    <w:rsid w:val="006019B7"/>
    <w:rsid w:val="00650FDA"/>
    <w:rsid w:val="00662FE9"/>
    <w:rsid w:val="006C776D"/>
    <w:rsid w:val="00782832"/>
    <w:rsid w:val="007C4D91"/>
    <w:rsid w:val="008A74C5"/>
    <w:rsid w:val="008B4D9B"/>
    <w:rsid w:val="008F7C07"/>
    <w:rsid w:val="00931187"/>
    <w:rsid w:val="00935FF8"/>
    <w:rsid w:val="00A83BF7"/>
    <w:rsid w:val="00A91CB4"/>
    <w:rsid w:val="00C33BCF"/>
    <w:rsid w:val="00C4158F"/>
    <w:rsid w:val="00C82433"/>
    <w:rsid w:val="00D34A94"/>
    <w:rsid w:val="00D56623"/>
    <w:rsid w:val="00D80116"/>
    <w:rsid w:val="00D80C01"/>
    <w:rsid w:val="00DC156A"/>
    <w:rsid w:val="00DF74E7"/>
    <w:rsid w:val="00E44A85"/>
    <w:rsid w:val="00E537C5"/>
    <w:rsid w:val="00E63A8C"/>
    <w:rsid w:val="00E7782B"/>
    <w:rsid w:val="00E95EB3"/>
    <w:rsid w:val="00EB7C9C"/>
    <w:rsid w:val="00ED0FD2"/>
    <w:rsid w:val="00ED5322"/>
    <w:rsid w:val="00EF218B"/>
    <w:rsid w:val="00F924EA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53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91CB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91CB4"/>
  </w:style>
  <w:style w:type="paragraph" w:styleId="Rodap">
    <w:name w:val="footer"/>
    <w:basedOn w:val="Normal"/>
    <w:link w:val="RodapCarcter"/>
    <w:uiPriority w:val="99"/>
    <w:unhideWhenUsed/>
    <w:rsid w:val="00A91CB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91CB4"/>
  </w:style>
  <w:style w:type="paragraph" w:styleId="Textodebalo">
    <w:name w:val="Balloon Text"/>
    <w:basedOn w:val="Normal"/>
    <w:link w:val="TextodebaloCarcter"/>
    <w:uiPriority w:val="99"/>
    <w:semiHidden/>
    <w:unhideWhenUsed/>
    <w:rsid w:val="00A91C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53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91CB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91CB4"/>
  </w:style>
  <w:style w:type="paragraph" w:styleId="Rodap">
    <w:name w:val="footer"/>
    <w:basedOn w:val="Normal"/>
    <w:link w:val="RodapCarcter"/>
    <w:uiPriority w:val="99"/>
    <w:unhideWhenUsed/>
    <w:rsid w:val="00A91CB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91CB4"/>
  </w:style>
  <w:style w:type="paragraph" w:styleId="Textodebalo">
    <w:name w:val="Balloon Text"/>
    <w:basedOn w:val="Normal"/>
    <w:link w:val="TextodebaloCarcter"/>
    <w:uiPriority w:val="99"/>
    <w:semiHidden/>
    <w:unhideWhenUsed/>
    <w:rsid w:val="00A91C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1688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JR. Ribeiro</dc:creator>
  <cp:lastModifiedBy>mo196426</cp:lastModifiedBy>
  <cp:revision>3</cp:revision>
  <dcterms:created xsi:type="dcterms:W3CDTF">2013-03-27T16:28:00Z</dcterms:created>
  <dcterms:modified xsi:type="dcterms:W3CDTF">2013-03-27T17:24:00Z</dcterms:modified>
</cp:coreProperties>
</file>