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09" w:rsidRDefault="00750109" w:rsidP="00750109">
      <w:pPr>
        <w:jc w:val="center"/>
        <w:rPr>
          <w:b/>
          <w:caps/>
        </w:rPr>
      </w:pPr>
      <w:r w:rsidRPr="00750109">
        <w:rPr>
          <w:b/>
          <w:caps/>
        </w:rPr>
        <w:t>Comunicado do Conselho do Governo</w:t>
      </w:r>
    </w:p>
    <w:p w:rsidR="00750109" w:rsidRDefault="00750109" w:rsidP="00750109">
      <w:pPr>
        <w:jc w:val="center"/>
        <w:rPr>
          <w:b/>
          <w:caps/>
        </w:rPr>
      </w:pPr>
    </w:p>
    <w:p w:rsidR="00750109" w:rsidRPr="00750109" w:rsidRDefault="00750109" w:rsidP="00750109">
      <w:pPr>
        <w:jc w:val="center"/>
        <w:rPr>
          <w:b/>
          <w:caps/>
        </w:rPr>
      </w:pPr>
    </w:p>
    <w:p w:rsidR="00750109" w:rsidRPr="00750109" w:rsidRDefault="00750109" w:rsidP="00750109">
      <w:pPr>
        <w:jc w:val="center"/>
        <w:rPr>
          <w:b/>
        </w:rPr>
      </w:pPr>
      <w:r>
        <w:rPr>
          <w:b/>
        </w:rPr>
        <w:t>Madalena</w:t>
      </w:r>
      <w:r w:rsidR="00842C75">
        <w:rPr>
          <w:b/>
        </w:rPr>
        <w:t>, 2 de m</w:t>
      </w:r>
      <w:bookmarkStart w:id="0" w:name="_GoBack"/>
      <w:bookmarkEnd w:id="0"/>
      <w:r w:rsidRPr="00750109">
        <w:rPr>
          <w:b/>
        </w:rPr>
        <w:t xml:space="preserve">aio de 2013 </w:t>
      </w:r>
    </w:p>
    <w:p w:rsidR="00750109" w:rsidRDefault="00750109" w:rsidP="00750109">
      <w:pPr>
        <w:jc w:val="center"/>
      </w:pPr>
    </w:p>
    <w:p w:rsidR="00750109" w:rsidRDefault="00750109" w:rsidP="00750109">
      <w:pPr>
        <w:jc w:val="center"/>
      </w:pPr>
    </w:p>
    <w:p w:rsidR="00750109" w:rsidRDefault="00750109" w:rsidP="00750109">
      <w:pPr>
        <w:jc w:val="both"/>
      </w:pPr>
      <w:r>
        <w:t>O Conselho do Governo, reunido no dia 01 de maio de 2013 na Madalena, no âmbito da Visita Estatutária à Ilha do Pico, tomou as seguintes deliberações: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1 - Autorizar a realização de dois novos cursos no âmbito da Rede Valorizar, na ilha do Pico, destinados a reforçar as qualificações académicas e as condições de empregabilidade dos inscritos nos centros de emprego com baixo nível de qualificação.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O programa Aquisição Básica de Competências e o programa RVCC - Reconhecimento, Validação e Certificação de Competências irão permitir a obtenção do 6.º e 12.º ano de escolaridade, respetivamente, a desempregados da ilha do Pico com reduzida qualificação académica, reforçando assim as suas condições de empregabilidade.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2 - Atribuir um apoio de cerca de 22 mil euros à Santa Casa da Misericórdia das Lajes do Pico para garantir a atividade desta instituição, enquanto entidade parceira e cooperante do Pólo Local de Prevenção e Combate à Violência Doméstica da ilha do Pico, criado no âmbito do Plano Regional de Prevenção e Combate à Violência Doméstica.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Este Pólo tem por missão apoiar as vítimas e sensibilizar a comunidade local, particularmente as gerações mais jovens, para esta problemática.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3 - Comparticipar em 14 mil euros a Associação Raríssimas para que continue a desenvolver a atividade do Centro Raríssimo do Pico, em termos de apoio, sensibilização e formação desta comunidade para a promoção dos direitos da pessoa com deficiência, bem como continuar a proporcionar o acesso da população com deficiência às especialidades de Terapia Ocupacional e da Fala, em parceria com as escolas e Santas Casas da Misericórdia da ilha do Pico.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4 - Apoiar a Santa Casa da Misericórdia da Madalena em cerca de 11 mil euros para a realização das obras de beneficiação do Centro de Atividades Ocupacionais, com vista à melhoria das condições dos ateliês das atividades de vida diária, proporcionando desta forma um ambiente mais adequado ao acolhimento dos cidadãos portadores de deficiência que frequentam este centro.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5 - O Conselho do Governo, considerando a necessidade de aumentar a taxa de cobertura efetiva da valência de Lar de Idosos nas Lajes do Pico, decidiu autorizar a realização dos procedimentos necessários com vista a realizar as obras de remodelação e requalificação do Lar de Idosos da Piedade, da Santa Casa da Misericórdia das Lajes do Pico, melhorando significativamente a qualidade do acolhimento dos idosos.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lastRenderedPageBreak/>
        <w:t>6 - O Governo Regional decidiu adquirir uma Viatura SIV (Suporte Imediato de Vida) para o Pico, num investimento total de 54 mil euros, alargando a esta ilha o Projeto de Suporte Imediato de Vida.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Desde a sua entrada em funcionamento, este projeto tem garantido uma mais rápida e eficiente intervenção pré-hospitalar aos Açorianos.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7 - O Governo Regional, com o objetivo de aumentar a capacidade de diagnóstico e permitir resultados laboratoriais mais céleres na avaliação dos doentes nos Serviços de Atendimento Urgente da ilha do Pico, decidiu autorizar a aquisição de aparelhos de análise '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care</w:t>
      </w:r>
      <w:proofErr w:type="spellEnd"/>
      <w:r>
        <w:t>' (diagnóstico rápido) para os três centros de saúde da ilha, num investimento total de 22.500 euros.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8 - Atribuir um apoio de 3.168 euros ao Pico Automóvel Clube para a realização do II Rali Ilha do Pico Além Mar, que terá lugar nos dias 25 e 26 de outubro de 2013 e que se reveste de grande interesse para o desenvolvimento do turismo nesta ilha.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9 - Autorizar a celebração de um acordo de colaboração com a Câmara Municipal das Lajes do Pico para a reposição do pavimento do Pavilhão Desportivo da Escola Básica e Secundária, destruído na sequência do furacão Nadine.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 xml:space="preserve">10 - Conceder um apoio financeiro de 18 mil euros à Associação Geoparque Açores para a realização do projeto Promoção Turística dos Açores, através da Rede Geoparque Açores. 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 xml:space="preserve">Neste projeto, que decorrerá até ao final do ano, destacam-se as iniciativas a realizar na ilha do Pico, no âmbito da Semana Europeia de Geoparques, que se realiza de 22 de maio a 5 de junho, a colocação de sinalética específica do Geoparque para identificação de locais de interesse geológico nos principais </w:t>
      </w:r>
      <w:proofErr w:type="spellStart"/>
      <w:r>
        <w:t>geossítios</w:t>
      </w:r>
      <w:proofErr w:type="spellEnd"/>
      <w:r>
        <w:t xml:space="preserve">, a criação de um vídeo de apresentação do </w:t>
      </w:r>
      <w:proofErr w:type="spellStart"/>
      <w:r>
        <w:t>Geossítio</w:t>
      </w:r>
      <w:proofErr w:type="spellEnd"/>
      <w:r>
        <w:t xml:space="preserve"> e do Geoparque e a dinamização de atividades de </w:t>
      </w:r>
      <w:proofErr w:type="spellStart"/>
      <w:r>
        <w:t>Geocaching</w:t>
      </w:r>
      <w:proofErr w:type="spellEnd"/>
      <w:r>
        <w:t xml:space="preserve"> e </w:t>
      </w:r>
      <w:proofErr w:type="spellStart"/>
      <w:r>
        <w:t>Earthcaching</w:t>
      </w:r>
      <w:proofErr w:type="spellEnd"/>
      <w:r>
        <w:t>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 xml:space="preserve">11 - No seguimento da estratégia de promoção do Destino Açores e de valorização dos diferentes produtos turísticos existentes, o Governo Regional decidiu comparticipar, no âmbito do Sistema de Incentivos ao Desenvolvimento Regional (SIDER), em 55% as despesas elegíveis da empresa </w:t>
      </w:r>
      <w:proofErr w:type="spellStart"/>
      <w:r>
        <w:t>Cetaceanwatching</w:t>
      </w:r>
      <w:proofErr w:type="spellEnd"/>
      <w:r>
        <w:t xml:space="preserve">, nomeadamente para a participação na </w:t>
      </w:r>
      <w:proofErr w:type="spellStart"/>
      <w:r>
        <w:t>Dive</w:t>
      </w:r>
      <w:proofErr w:type="spellEnd"/>
      <w:r>
        <w:t xml:space="preserve"> Show BOOT </w:t>
      </w:r>
      <w:proofErr w:type="spellStart"/>
      <w:r>
        <w:t>Dusseldorf</w:t>
      </w:r>
      <w:proofErr w:type="spellEnd"/>
      <w:r>
        <w:t xml:space="preserve">, na Alemanha, a mais importante feira de mergulho que se realiza na Europa, e na Conferência sobre o Pico, a realizar na </w:t>
      </w:r>
      <w:proofErr w:type="spellStart"/>
      <w:r>
        <w:t>Suiça</w:t>
      </w:r>
      <w:proofErr w:type="spellEnd"/>
      <w:r>
        <w:t>, onde o mergulho e a observação de cetáceos estará em grande destaque.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12 - Dar instruções à IROA, SA para proceder ao equipamento e eletrificação do Furo do Cabeço Pequeno, no concelho da Madalena, num investimento estimado de 150 mil euros, que inclui a ligação à rede de água existente e a construção de um ponto de abastecimento à lavoura.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lastRenderedPageBreak/>
        <w:t>Este investimento beneficiará diretamente cerca de 110 explorações agrícolas e uma área de 1.100 hectares de pastagens localizadas nas freguesias da Criação Velha, Madalena, Bandeiras, Candelária e Santa Luzia.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13 - Dar instruções à IROA, SA para proceder à elaboração do projeto do Sistema de Abastecimento de Água à Lavoura na Criação Velha, na Madalena, envolvendo a instalação da rede de distribuição e de ramais individuais.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Este projeto vai beneficiar uma área de 125 hectares de pastagem, abrangendo cerca de 30 empresários agrícolas.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14 - Proceder à conservação, manutenção e limpeza de 60 km de caminhos rurais e florestais, de modo a facilitar o acesso às explorações agropecuárias da ilha do Pico, na sequência dos estragos causados pelas intempéries recentemente ocorridas.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15 - Promover a realização de intervenções em linhas de água da freguesia da Prainha afetadas pelos temporais de setembro de 2012, com vista a restabelecer o normal encaminhamento da água e facilitar o seu fluxo, especialmente nos períodos de maior pluviosidade.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16 - Determinar a celebração de um protocolo com a Associação de Bombeiros Voluntários da Madalena, no valor de cerca de 23 mil euros, para assegurar as ações de busca e socorro na Reserva Natural da Montanha do Pico no ano de 2013.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A celebração deste protocolo permitirá ainda garantir o funcionamento 24 horas por dia, durante todo o ano, do sistema de rastreio de visitantes na montanha.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 xml:space="preserve">17 - Proceder à reabilitação do largo em frente ao Solar dos Salema, permitindo a sua transformação na principal porta de entrada nas Vinhas do </w:t>
      </w:r>
      <w:proofErr w:type="spellStart"/>
      <w:r>
        <w:t>Lajido</w:t>
      </w:r>
      <w:proofErr w:type="spellEnd"/>
      <w:r>
        <w:t xml:space="preserve"> da Criação Velha.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Esta intervenção visa enfatizar a cultura tradicional da vinha em currais, representando um convite à perceção da estrutura, materialidade e experiência do Homem do Pico, que se pretende homenagear.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 xml:space="preserve">18 - Dar orientações à </w:t>
      </w:r>
      <w:proofErr w:type="spellStart"/>
      <w:r>
        <w:t>Lotaçor</w:t>
      </w:r>
      <w:proofErr w:type="spellEnd"/>
      <w:r>
        <w:t xml:space="preserve"> para proceder à elaboração do projeto destinado à construção de 10 casas de aprestos, 1 posto de recolha e 1 uma peixaria no Porto de Pesca das Lajes do Pico.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Esta medida pretende proporcionar aos armadores locais melhores condições de acondicionamento do pescado e de arrumação dos apetrechos da pesca.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O Conselho do Governo deliberou ainda: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19 - Definir a operacionalização da preparação do próximo Quadro Comunitário de Apoio 2014/2020.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lastRenderedPageBreak/>
        <w:t>Neste contexto, o Governo dos Açores aprovou uma resolução que define as prioridades de afetação dos recursos comunitários à concretização dos seguintes objetivos estratégicos: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 xml:space="preserve">- Promoção de produção económica competitiva, consolidando as atividades baseadas nos recursos disponíveis e nas vantagens adquiridas, no progressivo robustecimento de uma fileira económica ligada ao mar, apostando-se complementarmente na inovação, na diversificação e em novos produtos e serviços de natureza transacionável, numa perspetiva de sustentabilidade das empresas e de reforço da empregabilidade efetiva e significativa do fator </w:t>
      </w:r>
      <w:proofErr w:type="gramStart"/>
      <w:r>
        <w:t>trabalho</w:t>
      </w:r>
      <w:proofErr w:type="gramEnd"/>
      <w:r>
        <w:t>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- Desenvolvimento de estratégias de alargamento dos níveis de escolaridade e de formação dos jovens, reduzindo substancialmente o abandono escolar precoce, tendo por horizonte as metas fixadas a nível da Europa comunitária.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- Reforço das medidas de coesão social, conjugando a empregabilidade com uma estratégia sólida de inclusão social, promovendo em complemento a igualdade de oportunidades, a reabilitação e a reinserção social, a reconversão profissional e a valorização da saúde como fator de produtividade e de bem-estar.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- Promoção da sustentabilidade ambiental, observando as linhas de orientação e as metas comunitárias, em articulação estreita com o desenvolvimento de políticas orientadas para a competitividade dos territórios, modernização das redes e das infraestruturas estratégicas, numa articulação funcional entre os espaços urbanos e os de natureza rural, num quadro de efetiva coesão territorial.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- Aprofundamento da eficiência e da qualidade dos sistemas sociais e coletivos, da proximidade do cidadão com a administração pública e de minimização dos custos de contexto e ainda de uma maior capacitação profissional e técnica dos agentes.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O Governo dos Açores deliberou também concluir até ao fim do presente mês de maio os trabalhos de elaboração do contributo regional para o diagnóstico prospetivo, que irá integrar o Acordo de Parceria a estabelecer entre Portugal e a Comissão Europeia e que definirá os princípios regulamentares do próximo Quadro Comunitário de Apoio.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Para o efeito, e com o objetivo de assegurar um consenso alargado, o Governo dos Açores convidou os parceiros sociais e partidos políticos para, na próxima semana, recolher os contributos de todos os que queiram participar ativamente neste processo.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20 - Aprovar a alteração da regulamentação das linhas de crédito de apoio às empresas criadas pelo Governo dos Açores, de forma a assegurar a introdução de um período de carência adicional de 12 meses para o reembolso dos financiamentos obtidos, para evitar que as empresas tenham nesse período de despender recursos financeiros na amortização dos empréstimos contratados.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 xml:space="preserve">Esta resolução cumpre mais uma medida prevista na Agenda Açoriana para a Criação de Emprego e Competitividade Empresarial e constitui um significativo apoio adicional </w:t>
      </w:r>
      <w:r>
        <w:lastRenderedPageBreak/>
        <w:t>às empresas açorianas, que não terão assim que despender nos próximos 12 meses recursos financeiros no reembolso dos empréstimos obtidos no âmbito das linhas de crédito promovidas pelo Governo dos Açores.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21 - Alargar o prazo global de amortização dos financiamentos obtidos no âmbito da Linha de Crédito Açores Investe II em mais três anos para as micro e pequenas empresas, passando a fixar em 8 anos aquele prazo.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Com esta medida, o Governo dos Açores reforça o apoio à liquidez das empresas açorianas, minimizando o seu esforço financeiro e criando condições para melhorar a sua situação financeira.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22 - Tendo em consideração a excelente adesão das empresas açorianas à Linha Açores Investe II, o Governo Regional decidiu reforçar em 10 milhões de euros a dotação para esta linha de crédito, fixando em 50 milhões de euros o total de financiamentos a conceder no âmbito deste instrumento de apoio às empresas.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Esta medida tem em consideração que, até à data, foram já aprovados financiamentos de 39,2 milhões de euros nesta linha de crédito, reforçando-se assim a disponibilização de recursos no âmbito desta medida.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 xml:space="preserve">23 - Aprovar o Projeto de Resolução que reconhece o projeto ESCO Açores - Energia Solar, a desenvolver em toda a Região pela empresa STRONGSURVIVAL, no valor de 10 milhões de euros, como Projeto de Interesse Regional (PIR). 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Este projeto, que visa contribuir para o aumento da produção de energias renováveis, para uma poupança energética e para o fomento da autonomia face ao petróleo e seus derivados, preconiza a implementação de um modelo de negócio assente no aproveitamento da energia solar fotovoltaica para produção descentralizada de eletricidade.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A iniciativa empresarial adequa-se à estratégia de desenvolvimento regional e está em linha com as medidas e objetivos gerais consagrados no Programa do XI Governo Regional para a área da Energia, estando ainda em consonância com as metas assumidas pelo Governo dos Açores no seu Plano Estratégico para a Energia.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>24 - O Conselho do Governo decidiu aprovar uma Resolução que define, para o ciclo olímpico 2013/2016, as modalidades prioritárias para investimento na procura da excelência desportiva, bem como o valor base das comparticipações financeiras a conceder aos atletas em regime de alto rendimento e aos jovens talentos regionais.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t xml:space="preserve">As modalidades prioritárias para investimento na procura da excelência desportiva para este ciclo olímpico são o atletismo, judo, natação, ténis de campo, ténis de mesa e vela, a que se juntam as modalidades não olímpicas de ginástica aeróbica desportiva, golfe e </w:t>
      </w:r>
      <w:proofErr w:type="gramStart"/>
      <w:r>
        <w:t>karaté</w:t>
      </w:r>
      <w:proofErr w:type="gramEnd"/>
      <w:r>
        <w:t xml:space="preserve">. </w:t>
      </w:r>
    </w:p>
    <w:p w:rsidR="00750109" w:rsidRDefault="00750109" w:rsidP="00750109">
      <w:pPr>
        <w:jc w:val="both"/>
      </w:pPr>
    </w:p>
    <w:p w:rsidR="00750109" w:rsidRDefault="00750109" w:rsidP="00750109">
      <w:pPr>
        <w:jc w:val="both"/>
      </w:pPr>
      <w:r>
        <w:lastRenderedPageBreak/>
        <w:t>O valor base anual das comparticipações financeiras a conceder aos atletas em regime de alto rendimento e aos jovens talentos regionais é de 2.250 euros, por atleta.</w:t>
      </w:r>
    </w:p>
    <w:p w:rsidR="00A45F0B" w:rsidRDefault="00A45F0B" w:rsidP="00750109"/>
    <w:sectPr w:rsidR="00A45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09" w:rsidRDefault="00750109" w:rsidP="00750109">
      <w:r>
        <w:separator/>
      </w:r>
    </w:p>
  </w:endnote>
  <w:endnote w:type="continuationSeparator" w:id="0">
    <w:p w:rsidR="00750109" w:rsidRDefault="00750109" w:rsidP="0075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09" w:rsidRDefault="007501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262486"/>
      <w:docPartObj>
        <w:docPartGallery w:val="Page Numbers (Bottom of Page)"/>
        <w:docPartUnique/>
      </w:docPartObj>
    </w:sdtPr>
    <w:sdtEndPr/>
    <w:sdtContent>
      <w:p w:rsidR="00750109" w:rsidRDefault="007501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75">
          <w:rPr>
            <w:noProof/>
          </w:rPr>
          <w:t>1</w:t>
        </w:r>
        <w:r>
          <w:fldChar w:fldCharType="end"/>
        </w:r>
      </w:p>
    </w:sdtContent>
  </w:sdt>
  <w:p w:rsidR="00750109" w:rsidRDefault="0075010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09" w:rsidRDefault="007501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09" w:rsidRDefault="00750109" w:rsidP="00750109">
      <w:r>
        <w:separator/>
      </w:r>
    </w:p>
  </w:footnote>
  <w:footnote w:type="continuationSeparator" w:id="0">
    <w:p w:rsidR="00750109" w:rsidRDefault="00750109" w:rsidP="0075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09" w:rsidRDefault="007501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09" w:rsidRPr="00750109" w:rsidRDefault="00750109" w:rsidP="00750109">
    <w:pPr>
      <w:tabs>
        <w:tab w:val="center" w:pos="4252"/>
        <w:tab w:val="right" w:pos="8504"/>
      </w:tabs>
      <w:jc w:val="center"/>
      <w:rPr>
        <w:rFonts w:eastAsia="Times New Roman"/>
        <w:i/>
        <w:iCs/>
        <w:lang w:eastAsia="pt-PT"/>
      </w:rPr>
    </w:pPr>
    <w:r w:rsidRPr="00750109">
      <w:rPr>
        <w:rFonts w:eastAsia="Times New Roman"/>
        <w:i/>
        <w:iCs/>
        <w:noProof/>
        <w:lang w:eastAsia="pt-PT"/>
      </w:rPr>
      <w:drawing>
        <wp:inline distT="0" distB="0" distL="0" distR="0" wp14:anchorId="12FCE5AF" wp14:editId="0B042B17">
          <wp:extent cx="341630" cy="316865"/>
          <wp:effectExtent l="0" t="0" r="0" b="0"/>
          <wp:docPr id="1" name="Imagem 1" descr="cid:image001.gif@01C94BCF.B9B3C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94BCF.B9B3C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109" w:rsidRPr="00750109" w:rsidRDefault="00750109" w:rsidP="00750109">
    <w:pPr>
      <w:tabs>
        <w:tab w:val="center" w:pos="4252"/>
        <w:tab w:val="right" w:pos="8504"/>
      </w:tabs>
      <w:jc w:val="center"/>
      <w:rPr>
        <w:rFonts w:eastAsia="Times New Roman"/>
        <w:lang w:eastAsia="pt-PT"/>
      </w:rPr>
    </w:pPr>
    <w:r w:rsidRPr="00750109">
      <w:rPr>
        <w:rFonts w:eastAsia="Times New Roman"/>
        <w:lang w:eastAsia="pt-PT"/>
      </w:rPr>
      <w:t>REGIÃO AUTÓNOMA DOS AÇORES</w:t>
    </w:r>
  </w:p>
  <w:p w:rsidR="00750109" w:rsidRPr="00750109" w:rsidRDefault="00750109" w:rsidP="00750109">
    <w:pPr>
      <w:tabs>
        <w:tab w:val="center" w:pos="4252"/>
        <w:tab w:val="right" w:pos="8504"/>
      </w:tabs>
      <w:jc w:val="center"/>
      <w:rPr>
        <w:rFonts w:eastAsia="Times New Roman"/>
        <w:lang w:eastAsia="pt-PT"/>
      </w:rPr>
    </w:pPr>
    <w:r w:rsidRPr="00750109">
      <w:rPr>
        <w:rFonts w:eastAsia="Times New Roman"/>
        <w:lang w:eastAsia="pt-PT"/>
      </w:rPr>
      <w:t>PRESIDÊNCIA DO GOVERNO</w:t>
    </w:r>
  </w:p>
  <w:p w:rsidR="00750109" w:rsidRDefault="00750109" w:rsidP="00750109">
    <w:pPr>
      <w:pStyle w:val="Cabealho"/>
    </w:pPr>
  </w:p>
  <w:p w:rsidR="00750109" w:rsidRDefault="0075010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09" w:rsidRDefault="007501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09"/>
    <w:rsid w:val="00750109"/>
    <w:rsid w:val="00842C75"/>
    <w:rsid w:val="00A4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5010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50109"/>
  </w:style>
  <w:style w:type="paragraph" w:styleId="Rodap">
    <w:name w:val="footer"/>
    <w:basedOn w:val="Normal"/>
    <w:link w:val="RodapCarcter"/>
    <w:uiPriority w:val="99"/>
    <w:unhideWhenUsed/>
    <w:rsid w:val="0075010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50109"/>
  </w:style>
  <w:style w:type="paragraph" w:styleId="Textodebalo">
    <w:name w:val="Balloon Text"/>
    <w:basedOn w:val="Normal"/>
    <w:link w:val="TextodebaloCarcter"/>
    <w:uiPriority w:val="99"/>
    <w:semiHidden/>
    <w:unhideWhenUsed/>
    <w:rsid w:val="007501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0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5010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50109"/>
  </w:style>
  <w:style w:type="paragraph" w:styleId="Rodap">
    <w:name w:val="footer"/>
    <w:basedOn w:val="Normal"/>
    <w:link w:val="RodapCarcter"/>
    <w:uiPriority w:val="99"/>
    <w:unhideWhenUsed/>
    <w:rsid w:val="0075010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50109"/>
  </w:style>
  <w:style w:type="paragraph" w:styleId="Textodebalo">
    <w:name w:val="Balloon Text"/>
    <w:basedOn w:val="Normal"/>
    <w:link w:val="TextodebaloCarcter"/>
    <w:uiPriority w:val="99"/>
    <w:semiHidden/>
    <w:unhideWhenUsed/>
    <w:rsid w:val="007501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94BCF.B9B3C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2051</Words>
  <Characters>11079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CPS. Oliveira</dc:creator>
  <cp:lastModifiedBy>Maria CPS. Oliveira</cp:lastModifiedBy>
  <cp:revision>2</cp:revision>
  <dcterms:created xsi:type="dcterms:W3CDTF">2014-09-23T16:14:00Z</dcterms:created>
  <dcterms:modified xsi:type="dcterms:W3CDTF">2014-09-23T16:20:00Z</dcterms:modified>
</cp:coreProperties>
</file>