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D3" w:rsidRDefault="00736ED3" w:rsidP="00736ED3">
      <w:pPr>
        <w:jc w:val="center"/>
        <w:rPr>
          <w:b/>
        </w:rPr>
      </w:pPr>
      <w:r w:rsidRPr="00736ED3">
        <w:rPr>
          <w:b/>
        </w:rPr>
        <w:t>COMUNICADO DO CONSELHO DO GOVERNO</w:t>
      </w:r>
    </w:p>
    <w:p w:rsidR="00736ED3" w:rsidRDefault="00736ED3" w:rsidP="00736ED3">
      <w:pPr>
        <w:jc w:val="center"/>
        <w:rPr>
          <w:b/>
        </w:rPr>
      </w:pPr>
    </w:p>
    <w:p w:rsidR="00736ED3" w:rsidRDefault="00736ED3" w:rsidP="00736ED3">
      <w:pPr>
        <w:jc w:val="center"/>
        <w:rPr>
          <w:b/>
        </w:rPr>
      </w:pPr>
      <w:r>
        <w:rPr>
          <w:b/>
        </w:rPr>
        <w:t xml:space="preserve">Corvo, </w:t>
      </w:r>
      <w:r w:rsidR="00653997">
        <w:rPr>
          <w:b/>
        </w:rPr>
        <w:t>24 de julho de 2015</w:t>
      </w:r>
    </w:p>
    <w:p w:rsidR="00653997" w:rsidRPr="00736ED3" w:rsidRDefault="00653997" w:rsidP="00736ED3">
      <w:pPr>
        <w:jc w:val="center"/>
        <w:rPr>
          <w:b/>
        </w:rPr>
      </w:pPr>
      <w:bookmarkStart w:id="0" w:name="_GoBack"/>
      <w:bookmarkEnd w:id="0"/>
    </w:p>
    <w:p w:rsid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O Governo dos Açores, reunido a 23 de julho na Vila do Corvo, no âmbito da Visita Estatutária à ilha do Corvo, decidiu: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1 - Autorizar o concurso público para o lançamento da empreitada de requalificação da Creche e Jardim de Infância da Santa Casa da Misericórdia do Corvo, com um valor base de 500 mil euros e prazo de execução de seis meses.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Com esta intervenção, a Creche e Jardim de Infância passará a ter capacidade para 35 crianças e contemplará, entre outras, três salas de atividades, destinadas ao jardim-de-infância, bebés até um ano de idade e crianças de um ano aos três anos, salas de descanso e um espaço polivalente.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Esta empreitada, inscrita na Carta Regional de Obras Públicas, é financiada pelo Governo Regional dos Açores e insere-se nas políticas sociais na área da infância, do apoio à família e da conciliação da vida pessoal e familiar.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Ao longo desta Legislatura, o Governo dos Açores tem desenvolvido um grande esforço financeiro para melhorar as respostas sociais das comunidades açorianas e. no que concerne às creches e jardins de infância, dá cumprimento a um dos principais objetivos no domínio do apoio à primeira infância, consolidando a incidência de cobertura da rede do ensino pré-escolar.</w:t>
      </w:r>
    </w:p>
    <w:p w:rsidR="00736ED3" w:rsidRPr="00736ED3" w:rsidRDefault="00736ED3" w:rsidP="00736ED3">
      <w:pPr>
        <w:jc w:val="both"/>
        <w:rPr>
          <w:b/>
        </w:rPr>
      </w:pPr>
    </w:p>
    <w:p w:rsidR="00736ED3" w:rsidRPr="00736ED3" w:rsidRDefault="00736ED3" w:rsidP="00736ED3">
      <w:pPr>
        <w:jc w:val="both"/>
      </w:pPr>
      <w:r w:rsidRPr="00736ED3">
        <w:t>2 - Incumbir a SAUDAÇOR – Sociedade Gestora de Recursos e Equipamentos da Saúde dos Açores, S.A. de desencadear o processo relativo ao levantamento da infraestrutura existente, bem como da elaboração do projeto para a obra de beneficiação da casa adstrita ao médico residente na ilha do Corvo com vista ao lançamento do procedimento de contratação da empreitada e realização da referida obra.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3 - Autorizar a abertura do processo concursal para admissão de um Fisioterapeuta para a Unidade de Saúde da Ilha do Corvo, permitindo dar resposta às prescrições de Fisioterapia na ilha, evitando assim a deslocação de utentes para tratamentos nesta área. 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Esta medida traduzir-se-á na melhoria de acesso, qualidade e eficiência dos cuidados de saúde prestados à população do Corvo.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 xml:space="preserve">4 - O Conselho do Governo tomou conhecimento do ponto de situação do Ecomuseu do Corvo, o qual se integra na Rede Regional de Museus dos Açores. 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Esta estrutura corvina está encarregue da caraterização do território, do caráter das suas gentes e da história da comunidade, para salvaguarda e valorização da identidade cultural do Corvo.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 xml:space="preserve">A abertura do gabinete técnico ocorreu em 2014 e o projeto levará alguns anos até à sua execução plena. 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Quanto às ações já desenvolvidas, contam-se o levantamento topográfico do povoado e a caraterização do conjunto edificado e do espaço público.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Está em desenvolvimento a recolha de documentação sobre a história e cultura corvinas, muita dela já disponível em suporte digital, a conceção de um programa de educação patrimonial, a desenvolver com a Escola Básica e Secundaria Mouzinho da Silveira, e a aplicação de um inquérito aos corvinos com mais de 40 anos, que serão objeto de entrevistas como depositários da memória coletiva, uma ação que decorre em paralelo com o programa Entrevistas de Vida, direcionado para os corvinos emigrantes em férias.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O trabalho em curso abrange, ainda, a conceção de jogos lúdico-desportivos de mesa, que integrarão o 'merchandising' do futuro Ecomuseu, e o levantamento do léxico corvino no âmbito das alfaias agrícolas.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 xml:space="preserve">Quanto a ações futuras, projeta-se a instalação do edifício do Museu do Tempo, que funcionará como porta de entrada do Ecomuseu do Corvo. O programa de ação museológica será objeto de apresentação e debate público. 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5</w:t>
      </w:r>
      <w:r w:rsidRPr="00736ED3">
        <w:rPr>
          <w:b/>
        </w:rPr>
        <w:t xml:space="preserve"> - </w:t>
      </w:r>
      <w:r w:rsidRPr="00736ED3">
        <w:t xml:space="preserve">Autorizar a adjudicação da empreitada ”Intervenção dos Circuitos Logísticos Terrestres do Corvo – nos troços da Estrada Leste entre a Lomba do Pico João de Moura e a Lomba do Galvão e a Lomba do Rodias e o Pico João de Moura”, à empresa Tecnovia, no montante de investimento de cerca de 230 mil euros e com um prazo de execução de cerca de seis meses. 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6 - Apoiar, no âmbito da qualificação da oferta turística e do fomento do turismo interno, num montante de 15 mil euros, a realização do Festival dos Moinhos.           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 xml:space="preserve">7 - Dar início aos trabalhos preparatórios para a proteção da orla marítima da zona do Largo do Porto da Casa, na Vila do Corvo. </w:t>
      </w:r>
    </w:p>
    <w:p w:rsidR="00736ED3" w:rsidRPr="00736ED3" w:rsidRDefault="00736ED3" w:rsidP="00736ED3">
      <w:pPr>
        <w:jc w:val="both"/>
      </w:pPr>
      <w:r w:rsidRPr="00736ED3">
        <w:t> </w:t>
      </w:r>
    </w:p>
    <w:p w:rsidR="00736ED3" w:rsidRPr="00736ED3" w:rsidRDefault="00736ED3" w:rsidP="00736ED3">
      <w:pPr>
        <w:jc w:val="both"/>
      </w:pPr>
      <w:r w:rsidRPr="00736ED3">
        <w:t>Esta medida inscreve-se nas políticas de gestão e salvaguarda da orla costeira desenvolvidas pelo Governo dos Açores.</w:t>
      </w:r>
    </w:p>
    <w:p w:rsidR="00736ED3" w:rsidRPr="00736ED3" w:rsidRDefault="00736ED3" w:rsidP="00736ED3">
      <w:pPr>
        <w:jc w:val="both"/>
      </w:pPr>
      <w:r w:rsidRPr="00736ED3">
        <w:t>       </w:t>
      </w:r>
    </w:p>
    <w:p w:rsidR="00736ED3" w:rsidRPr="00736ED3" w:rsidRDefault="00736ED3" w:rsidP="00736ED3">
      <w:pPr>
        <w:jc w:val="both"/>
      </w:pPr>
      <w:r w:rsidRPr="00736ED3">
        <w:t>8 - Promover um estudo que permita evidenciar as vantagens competitivas do desenvolvimento de uma estratégia comercial que associe a produção em pastagem de carne de bovino na Graciosa, Flores e Corvo com a classificação Reserva da Biosfera atribuída pela UNESCO a estas ilhas, como forma de potenciar esta classificação, acrescentando valor aos nossos produtos.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 xml:space="preserve">9 - Proceder à obra de reabilitação, no valor estimado de 30 mil euros, do edifício onde funcionam a Associação Agrícola do Corvo e o Núcleo dos Serviços de </w:t>
      </w:r>
      <w:r w:rsidRPr="00736ED3">
        <w:lastRenderedPageBreak/>
        <w:t>Desenvolvimento Agrário das Flores e Corvo, criando condições adequadas de atendimento aos agricultores corvinos e ao bom funcionamento dos serviços.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10 - Encarregar a IROA, S.A. de proceder ao estabelecimento de um protocolo com a Câmara Municipal do Corvo para análise e execução das intervenções necessárias em caminhos agrícolas da ilha.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Através destas intervenções, o Governo dos Açores contribui para a segurança dos agricultores, melhoria das acessibilidades às explorações agrícolas, e, consequentemente, para o aumento da sua competitividade.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O Conselho do Governo deliberou ainda: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11 - Definir o valor base unitário dos apoios à atividade de treino e competição dos escalões de formação, dos apoios complementares, dos prémios de classificação, subida de divisão e manutenção e do apoio à utilização de atletas formados nos Açores, bem como o número de elementos das comitivas oficiais de cada modalidade e nível competitivo e o número máximo de equipas por divisão ou nível competitivo a serem apoiadas nas épocas desportivas de 2015/2016 e 2016.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Os valores destes indicadores mantêm-se inalterados em relação à época desportiva anterior, num esforço que conjuga a manutenção dos apoios com as disponibilidades de financiamento.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Com esta medida pretende-se continuar a garantir o apoio financeiro à participação de atletas e equipas em competições regionais, nacionais e internacionais e o apoio à atividade de treino e competição dos escalões de formação.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Serão apoiadas 885 equipas dos escalões de formação na sua atividade de treino e competição, envolvendo mais de 10.500 atletas.</w:t>
      </w:r>
    </w:p>
    <w:p w:rsidR="00736ED3" w:rsidRPr="00736ED3" w:rsidRDefault="00736ED3" w:rsidP="00736ED3">
      <w:pPr>
        <w:jc w:val="both"/>
        <w:rPr>
          <w:b/>
          <w:bCs/>
        </w:rPr>
      </w:pPr>
    </w:p>
    <w:p w:rsidR="00736ED3" w:rsidRPr="00736ED3" w:rsidRDefault="00736ED3" w:rsidP="00736ED3">
      <w:pPr>
        <w:jc w:val="both"/>
      </w:pPr>
      <w:r w:rsidRPr="00736ED3">
        <w:t xml:space="preserve">12 – Aprovar uma proposta de Decreto Legislativo Regional que visa adaptar à Região Autónoma dos Açores as disposições nacionais e europeias relativas ao Sistema de Certificação Energética de Edifícios e ao regime de acesso e de exercício da atividade de perito qualificado para a certificação energética e de técnico de instalação e manutenção de edifícios e sistemas. 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Na proposta agora aprovada, para além de se proceder à definição dos órgãos e serviços da administração regional competentes nestas matérias, estabelece-se um conjunto de normas mais consentâneas com o quotidiano dos principais agentes da certificação energética, com os objetivos traçados para o mercado energético açoriano e com a legislação regional em vigor, designadamente com o regime jurídico de proteção e valorização do património cultural móvel e imóvel e o regime jurídico dos instrumentos de gestão territorial.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lastRenderedPageBreak/>
        <w:t>Do complexo normativo proposto, destaca-se, em primeiro lugar, o alargamento dos edifícios excluídos do Sistema de Certificação Energética e a modelação da disciplina relativa à independência técnica dos profissionais da área do Sistema de Certificação Energética, ajustando-a às limitações do mercado regional, que não possui técnicos em número suficiente com as qualificações profissionais exigidas.</w:t>
      </w:r>
    </w:p>
    <w:p w:rsidR="00736ED3" w:rsidRPr="00736ED3" w:rsidRDefault="00736ED3" w:rsidP="00736ED3">
      <w:pPr>
        <w:jc w:val="both"/>
      </w:pPr>
      <w:r w:rsidRPr="00736ED3">
        <w:t> </w:t>
      </w:r>
    </w:p>
    <w:p w:rsidR="00736ED3" w:rsidRPr="00736ED3" w:rsidRDefault="00736ED3" w:rsidP="00736ED3">
      <w:pPr>
        <w:jc w:val="both"/>
      </w:pPr>
      <w:r w:rsidRPr="00736ED3">
        <w:t>Por outro lado, estabelece-se a dispensa do pré-certificado ou certificado SCE na publicitação dos edifícios para venda ou locação, como forma de facilitar a promoção imobiliária por parte dos proprietários, promotores ou mediadores.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A proposta prevê ainda um plano regional de reabilitação do parque de edifícios existentes para que atinjam os requisitos de edifícios com necessidades quase nulas de energia, estabelecendo objetivos finais e intermédios, diferenciados consoante a categoria de edifícios em causa, e incentivos à reabilitação, o qual será aprovado pelos membros do Governo Regional responsáveis pelas áreas das finanças, da energia e do ordenamento do território.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 xml:space="preserve">13 - Aprovar uma Resolução que autoriza o lançamento do novo concurso público para a empreitada do “Palácio da Conceição – Casa da Autonomia”, com o preço base de 3.179.467,79 euros e um prazo de execução previsto de 365 dias. 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Esta decisão resulta do facto de, no anterior concurso, autorizado pela Resolução n.º 55/2015, de 31 de março, terem sido excluídas, por incumprimento de requisitos do caderno de encargos, todas as propostas apresentadas e, em consequência, revogada a decisão de contratar nos termos da legislação aplicável.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Para além da criação da “Casa da Autonomia”, que resulta de compromissos traçados no Programa do XI Governo Regional dos Açores, no domínio da reafirmação e reforço da Autonomia e da Cultura, a empreitada visa também proceder à requalificação e restauro do Palácio da Conceição que, em determinadas zonas, apresenta grave contaminação da praga das térmitas.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 xml:space="preserve">14 - Aprovar uma Resolução a autorizar a concessão dos apoios financeiros para a época desportiva de 2015/2016, no valor global de 2 milhões e 54 mil euros, destinados a entidades participantes em eventos desportivos considerados de manifesto interesse público ou turístico, por contribuírem de forma significativa para o aumento da visibilidade e notoriedade do destino Açores. 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Neste âmbito, o Governo decidiu ainda suspender a celebração do contrato-programa com o Santa Clara Futebol SAD, para promoção da palavra ‘Açores’, até resolução definitiva do diferendo relativo à titularidade dos órgãos sociais da SAD.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 xml:space="preserve">15 – Mandatar o Secretário Regional do Mar, Ciência e Tecnologia para demandar, mesmo que judicialmente, o projetista da empreitada de construção do Entreposto Frigorifico de Ponta Delgada para efetivar a eventual responsabilidade contratual e </w:t>
      </w:r>
      <w:r w:rsidRPr="00736ED3">
        <w:lastRenderedPageBreak/>
        <w:t>autorizar a realização de trabalhos de suprimento de erros e omissões do projeto, no valor de cerca de 215 mil euros.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 xml:space="preserve">O Governo dos Açores considera os investimentos na rede de frios imprescindíveis para a valorização do pescado e, consequentemente, para o aumento de rendimento dos pescadores. </w:t>
      </w:r>
    </w:p>
    <w:p w:rsidR="00736ED3" w:rsidRPr="00736ED3" w:rsidRDefault="00736ED3" w:rsidP="00736ED3">
      <w:pPr>
        <w:jc w:val="both"/>
      </w:pPr>
      <w:r w:rsidRPr="00736ED3">
        <w:t> </w:t>
      </w:r>
    </w:p>
    <w:p w:rsidR="00736ED3" w:rsidRPr="00736ED3" w:rsidRDefault="00736ED3" w:rsidP="00736ED3">
      <w:pPr>
        <w:jc w:val="both"/>
      </w:pPr>
      <w:r w:rsidRPr="00736ED3">
        <w:t>Nesse sentido, a conclusão da empreitada do Entreposto Frigorífico de Ponta Delgada torna-se fulcral para esta estratégia de valorização do pescado.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16 – Autorizar a abertura de um concurso público para a adjudicação da empreitada de melhoramento do Matadouro de São Miguel.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O preço base é de 3 milhões e 500 mil euros e o prazo de execução previsto é de 12 meses.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O melhoramento do Matadouro de São Miguel consiste na ampliação da capacidade de frio, com a construção de quatro novas câmaras de refrigeração, para que a mesma acompanhe, para além da evolução das exigências do mercado, os condicionalismos legais sobre a matéria, entre outros, os relativos à higiene e segurança alimentar.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A obra insere-se nas políticas do Governo dos Açores de dinamização e revitalização da produção de bens transacionáveis para o incremento da capacidade de exportação da Região e redução da importação e pretende consolidar a implementação de estruturas de desmancha, transformação, preparação e valorização dos produtos da fileira da carne.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17 - Aprovar uma Resolução que resolve o contrato de empreitada de obras públicas relativo à “Empreitada de Construção do Centro de Processamento de Resíduos e do Centro de Valorização Orgânica por Compostagem da Ilha de Santa Maria”, por incumprimento definitivo do mesmo por parte do Consórcio Empreiteiro.</w:t>
      </w:r>
    </w:p>
    <w:p w:rsidR="00736ED3" w:rsidRPr="00736ED3" w:rsidRDefault="00736ED3" w:rsidP="00736ED3">
      <w:pPr>
        <w:jc w:val="both"/>
      </w:pPr>
    </w:p>
    <w:p w:rsidR="00736ED3" w:rsidRPr="00736ED3" w:rsidRDefault="00736ED3" w:rsidP="00736ED3">
      <w:pPr>
        <w:jc w:val="both"/>
      </w:pPr>
      <w:r w:rsidRPr="00736ED3">
        <w:t>A mesma Resolução mandata o Secretário Regional da Agricultura e Ambiente para demandar, mesmo que judicialmente, o consórcio empreiteiro para efetivar a eventual responsabilidade contratual respetiva e autoriza a posse administrativa da obra e a abertura de um novo procedimento de contratação pública, com vista à execução da conclusão da referida obra, pelo preço base de 1.131.542,11 euros e o prazo de execução de 90 dias.</w:t>
      </w:r>
    </w:p>
    <w:p w:rsidR="00A45F0B" w:rsidRDefault="00A45F0B"/>
    <w:sectPr w:rsidR="00A45F0B" w:rsidSect="00736ED3">
      <w:headerReference w:type="default" r:id="rId7"/>
      <w:footerReference w:type="default" r:id="rId8"/>
      <w:pgSz w:w="11906" w:h="16838"/>
      <w:pgMar w:top="2526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D3" w:rsidRDefault="00736ED3" w:rsidP="00736ED3">
      <w:r>
        <w:separator/>
      </w:r>
    </w:p>
  </w:endnote>
  <w:endnote w:type="continuationSeparator" w:id="0">
    <w:p w:rsidR="00736ED3" w:rsidRDefault="00736ED3" w:rsidP="0073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469270"/>
      <w:docPartObj>
        <w:docPartGallery w:val="Page Numbers (Bottom of Page)"/>
        <w:docPartUnique/>
      </w:docPartObj>
    </w:sdtPr>
    <w:sdtContent>
      <w:p w:rsidR="00736ED3" w:rsidRDefault="00736ED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997">
          <w:rPr>
            <w:noProof/>
          </w:rPr>
          <w:t>1</w:t>
        </w:r>
        <w:r>
          <w:fldChar w:fldCharType="end"/>
        </w:r>
      </w:p>
    </w:sdtContent>
  </w:sdt>
  <w:p w:rsidR="00736ED3" w:rsidRDefault="00736E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D3" w:rsidRDefault="00736ED3" w:rsidP="00736ED3">
      <w:r>
        <w:separator/>
      </w:r>
    </w:p>
  </w:footnote>
  <w:footnote w:type="continuationSeparator" w:id="0">
    <w:p w:rsidR="00736ED3" w:rsidRDefault="00736ED3" w:rsidP="00736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D3" w:rsidRPr="00736ED3" w:rsidRDefault="00736ED3" w:rsidP="00736ED3">
    <w:pPr>
      <w:tabs>
        <w:tab w:val="center" w:pos="4252"/>
        <w:tab w:val="right" w:pos="8504"/>
      </w:tabs>
      <w:jc w:val="center"/>
      <w:rPr>
        <w:rFonts w:eastAsia="Calibri"/>
        <w:i/>
        <w:iCs/>
        <w:szCs w:val="20"/>
        <w:lang w:eastAsia="pt-PT"/>
      </w:rPr>
    </w:pPr>
    <w:r w:rsidRPr="00736ED3">
      <w:rPr>
        <w:rFonts w:eastAsia="Calibri"/>
        <w:i/>
        <w:noProof/>
        <w:szCs w:val="20"/>
        <w:lang w:eastAsia="pt-PT"/>
      </w:rPr>
      <w:drawing>
        <wp:inline distT="0" distB="0" distL="0" distR="0" wp14:anchorId="0B640955" wp14:editId="17C6C76A">
          <wp:extent cx="342900" cy="31432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6ED3" w:rsidRPr="00736ED3" w:rsidRDefault="00736ED3" w:rsidP="00736ED3">
    <w:pPr>
      <w:tabs>
        <w:tab w:val="center" w:pos="4252"/>
        <w:tab w:val="right" w:pos="8504"/>
      </w:tabs>
      <w:jc w:val="center"/>
      <w:rPr>
        <w:rFonts w:eastAsia="Calibri"/>
        <w:b/>
        <w:szCs w:val="20"/>
        <w:lang w:eastAsia="pt-PT"/>
      </w:rPr>
    </w:pPr>
    <w:r w:rsidRPr="00736ED3">
      <w:rPr>
        <w:rFonts w:eastAsia="Calibri"/>
        <w:b/>
        <w:szCs w:val="20"/>
        <w:lang w:eastAsia="pt-PT"/>
      </w:rPr>
      <w:t>REGIÃO AUTÓNOMA DOS AÇORES</w:t>
    </w:r>
  </w:p>
  <w:p w:rsidR="00736ED3" w:rsidRPr="00736ED3" w:rsidRDefault="00736ED3" w:rsidP="00736ED3">
    <w:pPr>
      <w:tabs>
        <w:tab w:val="center" w:pos="4252"/>
        <w:tab w:val="right" w:pos="8504"/>
      </w:tabs>
      <w:jc w:val="center"/>
      <w:rPr>
        <w:rFonts w:eastAsia="Calibri"/>
        <w:b/>
        <w:szCs w:val="20"/>
        <w:lang w:eastAsia="pt-PT"/>
      </w:rPr>
    </w:pPr>
    <w:r w:rsidRPr="00736ED3">
      <w:rPr>
        <w:rFonts w:eastAsia="Calibri"/>
        <w:b/>
        <w:szCs w:val="20"/>
        <w:lang w:eastAsia="pt-PT"/>
      </w:rPr>
      <w:t>PRESIDÊNCIA DO GOVERNO</w:t>
    </w:r>
  </w:p>
  <w:p w:rsidR="00736ED3" w:rsidRPr="00736ED3" w:rsidRDefault="00736ED3" w:rsidP="00736ED3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D3"/>
    <w:rsid w:val="0036183A"/>
    <w:rsid w:val="00653997"/>
    <w:rsid w:val="00736ED3"/>
    <w:rsid w:val="00A4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36ED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36ED3"/>
  </w:style>
  <w:style w:type="paragraph" w:styleId="Rodap">
    <w:name w:val="footer"/>
    <w:basedOn w:val="Normal"/>
    <w:link w:val="RodapCarcter"/>
    <w:uiPriority w:val="99"/>
    <w:unhideWhenUsed/>
    <w:rsid w:val="00736ED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36ED3"/>
  </w:style>
  <w:style w:type="paragraph" w:styleId="Textodebalo">
    <w:name w:val="Balloon Text"/>
    <w:basedOn w:val="Normal"/>
    <w:link w:val="TextodebaloCarcter"/>
    <w:uiPriority w:val="99"/>
    <w:semiHidden/>
    <w:unhideWhenUsed/>
    <w:rsid w:val="00736ED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6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36ED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36ED3"/>
  </w:style>
  <w:style w:type="paragraph" w:styleId="Rodap">
    <w:name w:val="footer"/>
    <w:basedOn w:val="Normal"/>
    <w:link w:val="RodapCarcter"/>
    <w:uiPriority w:val="99"/>
    <w:unhideWhenUsed/>
    <w:rsid w:val="00736ED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36ED3"/>
  </w:style>
  <w:style w:type="paragraph" w:styleId="Textodebalo">
    <w:name w:val="Balloon Text"/>
    <w:basedOn w:val="Normal"/>
    <w:link w:val="TextodebaloCarcter"/>
    <w:uiPriority w:val="99"/>
    <w:semiHidden/>
    <w:unhideWhenUsed/>
    <w:rsid w:val="00736ED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6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1925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CPS. Oliveira</dc:creator>
  <cp:lastModifiedBy>Maria CPS. Oliveira</cp:lastModifiedBy>
  <cp:revision>1</cp:revision>
  <dcterms:created xsi:type="dcterms:W3CDTF">2015-07-24T11:18:00Z</dcterms:created>
  <dcterms:modified xsi:type="dcterms:W3CDTF">2015-07-24T11:37:00Z</dcterms:modified>
</cp:coreProperties>
</file>