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6C" w:rsidRDefault="00BB196C" w:rsidP="00A61C3B">
      <w:pPr>
        <w:jc w:val="center"/>
      </w:pPr>
    </w:p>
    <w:p w:rsidR="00A61C3B" w:rsidRDefault="00A61C3B" w:rsidP="00A61C3B">
      <w:pPr>
        <w:jc w:val="center"/>
      </w:pPr>
    </w:p>
    <w:p w:rsidR="00A61C3B" w:rsidRPr="00C32EC6" w:rsidRDefault="00A61C3B" w:rsidP="00A61C3B">
      <w:pPr>
        <w:jc w:val="center"/>
        <w:rPr>
          <w:b/>
        </w:rPr>
      </w:pPr>
      <w:r w:rsidRPr="00C32EC6">
        <w:rPr>
          <w:b/>
        </w:rPr>
        <w:t>COMUNICADO DO CONSELHO DO GOVERNO</w:t>
      </w:r>
    </w:p>
    <w:p w:rsidR="00A61C3B" w:rsidRDefault="00A61C3B" w:rsidP="00A61C3B">
      <w:pPr>
        <w:jc w:val="center"/>
      </w:pPr>
    </w:p>
    <w:p w:rsidR="00A61C3B" w:rsidRDefault="00A61C3B" w:rsidP="00A61C3B">
      <w:pPr>
        <w:jc w:val="center"/>
      </w:pPr>
    </w:p>
    <w:p w:rsidR="00A61C3B" w:rsidRPr="00A61C3B" w:rsidRDefault="00A61C3B" w:rsidP="00A61C3B">
      <w:pPr>
        <w:jc w:val="center"/>
        <w:rPr>
          <w:b/>
        </w:rPr>
      </w:pPr>
      <w:r w:rsidRPr="00A61C3B">
        <w:rPr>
          <w:b/>
        </w:rPr>
        <w:t>Corvo, 4 de outu</w:t>
      </w:r>
      <w:bookmarkStart w:id="0" w:name="_GoBack"/>
      <w:bookmarkEnd w:id="0"/>
      <w:r w:rsidRPr="00A61C3B">
        <w:rPr>
          <w:b/>
        </w:rPr>
        <w:t>bro de 2018</w:t>
      </w:r>
    </w:p>
    <w:p w:rsidR="00A61C3B" w:rsidRDefault="00A61C3B" w:rsidP="00A61C3B">
      <w:pPr>
        <w:jc w:val="center"/>
      </w:pPr>
    </w:p>
    <w:p w:rsidR="00A61C3B" w:rsidRDefault="00A61C3B" w:rsidP="00A61C3B">
      <w:pPr>
        <w:jc w:val="center"/>
      </w:pPr>
    </w:p>
    <w:p w:rsidR="00A61C3B" w:rsidRDefault="00A61C3B" w:rsidP="00A61C3B">
      <w:pPr>
        <w:jc w:val="center"/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O Conselho de Governo, reunido a 3 de outubro, na ilha do Corvo, deliberou: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1. Autorizar a celebração de um contrato ARAAL com a Câmara Municipal do Corvo, no valor aproximado de 45 mil euros, 50% do valor necessário para a requalificação da cobertura do Pavilhão Desportivo do Corvo.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Este apoio insere-se no objetivo de contribuir para a modernização do Parque Desportivo Regional, numa lógica de responsabilidades partilhadas na disponibilização de melhores condições para a promoção do desporto em geral e, em particular, da atividade física desportiva da população corvina;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2. Apoiar a Associação de Pescadores da Ilha do Corvo no processo de reparação de contentores de frio utilizados pelos armadores desta ilha para armazenamento de isco, fundamental para o exercício da sua atividade;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3. Autorizar os procedimentos necessários para beneficiação das Casas de Aprestos do Porto da Casa, num investimento de cerca de cinco mil euros. 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 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Esta intervenção insere-se no plano de manutenção das infraestruturas de apoio ao setor das pescas da Região.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O Governo dos Açores prossegue, desta forma, o caminho de apoio a este setor, também na ilha do Corvo, onde nos últimos quatro anos investiu na requalificação de infraestruturas e no apoio aos pescadores e armadores cerca de 250 mil euros.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 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Além disso, recorde-se o grande investimento que está a decorrer de requalificação do Porto da Casa, fundamental também para as pescas no Corvo;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4. Autorizar os procedimentos necessários para a colocação de guardas metálicas na Estrada do Caldeirão, nos troços do Grotão da Latina e do Manuel Verde, num investimento de cerca de 20 mil euros reforçando-se, desta forma, a segurança desta estrada;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5. Autorizar os procedimentos necessários para a substituição da cadeira de Medicina Dentária da Unidade de Saúde de Ilha do Corvo, num investimento de cerca de 17 mil euros.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Com este novo equipamento, a Unidade de Saúde de Ilha reforça a sua capacidade de resposta nesta área, garantindo-se uma melhor rentabilização do espaço e de consultas </w:t>
      </w:r>
      <w:r>
        <w:rPr>
          <w:lang w:eastAsia="pt-PT"/>
        </w:rPr>
        <w:lastRenderedPageBreak/>
        <w:t>desta especialidade, tendo em conta também o novo contexto do Regulamento Geral das Deslocações.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Cumpre-se, desta forma, o objetivo de prestar mais e melhores cuidados de saúde oral aos Açorianos, independentemente da ilha onde residam, materializando-se, assim, os princípios de políticas de saúde com proximidade e equidade do acesso aos cuidados de saúde dos utentes.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Este é um investimento que está em linha com as políticas de saúde suportadas no princípio da coesão, com reflexos claros na proximidade e equidade do acesso aos cuidados de saúde por parte dos utentes em ilhas sem hospital;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6. Desenvolver os procedimentos necessários para a realização de exames no âmbito da Medicina do Trabalho na ilha do Corvo desonerando, desta forma, os empresários locais, que deixam de ter de suportar despesas de deslocação para a realização destes exames;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7. Autorizar os procedimentos necessários para a aquisição de um camião com 'ampliroll' para o Centro de Processamento de Resíduos do Corvo, de forma a garantir o transporte de resíduos em contentores.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Com a aquisição deste equipamento será possível substituir o transporte de resíduos a granel e assegurar maior regularidade na sua expedição para tratamento;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8. Apoiar a Cooperativa Agrícola do Corvo com um valor de cerca de 14 mil euros para a promoção da atividade agropecuária na ilha, de modo a reforçar a capacidade produtiva e o potencial genético do efetivo produtor de leite, de forma a assegurar o fornecimento sustentável e contínuo da queijaria existente e consolidar o processo de modernização da agropecuária na ilha do Corvo;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9. Dar orientações à IROA, S.A. para a requalificação e ampliação das redes de abastecimento de água da ilha do Corvo, em parceria com o Município da ilha, com a construção de um novo reservatório para abastecimento de água aos agricultores, na zona de Entrecancelas.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Este investimento insere-se na estratégia do Governo dos Açores de garantir o acesso à água de forma fácil e contínua, através do planeamento e gestão eficiente, ao nível do reforço do seu abastecimento e armazenamento.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Deste modo, contribuir-se-á para a melhoria progressiva das condições de trabalho e o do rendimento das explorações dos produtores agrícolas corvinos;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10. Apoiar a Lacticorvo, com um valor de cerca de 20 mil euros, no desenvolvimento da sua atividade, contribuindo para a sua sustentabilidade e para o desenvolvimento da produção queijeira na ilha do Corvo.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Em 2017, esta cooperativa de laticínios, que se dedica em exclusivo à produção de queijo, registou um aumento do volume de entregas de leite de cerca de 33% face ao período homólogo do ano anterior;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11. Autorizar os procedimentos necessários para a construção de um parque de retém de gado na Fonte dos Poços, no valor de cerca de 20 mil euros, com o objetivo melhorar as condições de trabalho dos agricultores e o bem-estar animal, durante as operações de maneio dos animais;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12. Autorizar a aquisição de uma viatura de mercadorias com tração total para apoio às ações do Serviço de Desenvolvimento Agrário, designadamente no âmbito da sanidade animal e no acompanhamento e apoio técnico às explorações agropecuárias da ilha do Corvo;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13. Promover uma campanha conjunta de controlo integrado de roedores, envolvendo o Município, a Associação Agrícola e o Serviço de Desenvolvimento Agrário, assegurando um combate mais efetivo a esta praga e salvaguardando a saúde pública, o bem-estar das pessoas, as culturas agrícolas e os alimentos armazenados destinados à alimentação, quer humana, quer animal.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No âmbito do combate às pragas de roedores, em 2017 foram disponibilizados pelo Serviço de Desenvolvimento Agrário 200 quilos de raticida;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14. Promover sessões públicas de esclarecimento, formação e informação aos agricultores corvinos nas áreas da Cria e Recria de Bovinos e da Bovinicultura de Carne em Regime Extensivo, com a participação de palestrantes de reconhecido mérito, de modo a transmitir mais conhecimento e saber necessários às decisões quotidianas ou estratégicas dos empresários agrícolas desta ilha;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15. Apoiar a participação dos alunos da Escola Mouzinho da Silveira em todas as fases do programa Parlamento dos Jovens, que se inicia neste mês de outubro e culminará com a Sessão Regional, a decorrer na Assembleia Legislativa, na Horta, no primeiro trimestre de 2019;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16. Apoiar a participação dos alunos e professores da Escola Mouzinho da Silveira na IX edição do projeto ‘Educação Empreendedora: O Caminho do Sucesso!’, que teve o seu início em setembro.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Aos alunos será ministrado um pacote formativo constituído por 10 aulas sobre empreendedorismo e a realização de atividades práticas, como a Feira do Empreendedorismo e o Empreendedor por Um Dia.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Os docentes são apoiados na formação inicial e em três visitas de acompanhamento pela equipa responsável pelo projeto.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Neste âmbito, o Governo dos Açores apoia também a participação das equipas representantes da escola e respetivos professores no Concurso Regional IDEIAAÇORES, no segundo trimestre de 2019;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17. Apoiar a participação de dois dirigentes por Associação de Juventude Local no Encontro Regional de Associações de Juventude, no ultimo trimestre de 2018, que reunirá </w:t>
      </w:r>
      <w:r>
        <w:rPr>
          <w:lang w:eastAsia="pt-PT"/>
        </w:rPr>
        <w:lastRenderedPageBreak/>
        <w:t>todas as associações juvenis da Região para troca de experiências, partilha de ideias e projetos e desenvolvimento de ações formativas no âmbito da atividade dirigente deste tipo de organizações;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Além destas deliberações, o Conselho de Governo apreciou ainda o andamento de um conjunto de processos e investimentos em curso na ilha do Corvo, nomeadamente: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a) As obras em curso de repavimentação da pista e da placa de estacionamento de aeronaves do Aeródromo do Corvo, num investimento de cerca de dois milhões de euros. 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 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Esta intervenção implica a aplicação de 'grooving', facilitador da utilização da pista em dias de chuva, aumentando a sua capacidade operacional e melhorando as suas condições de segurança;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b) As obras em curso do prolongamento do molhe-cais e alargamento da plataforma do Porto da Casa, um investimento de cerca de 10 milhões de euros, que irá melhorar consideravelmente as condições de operacionalidade e segurança nesta infraestrutura, o abrigo das embarcações, a ampliação da frente de acostagem e a área da plataforma do cais, bem como melhorar a varagem das embarcações na atual rampa.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O Conselho de Governo deliberou ainda: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18. Autorizar o lançamento do concurso para a aquisição de equipamentos para a Escola do Mar dos Açores, na ilha do Faial, com um valor base de cerca de 1,3 milhões de euros.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Esta escola irá entrar em funcionamento em 2019, correspondendo a um investimento superior a quatro milhões de euros.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A criação da Escola do Mar dos Açores é um projeto fundamental na aposta da Região na designada Economia Azul, na vertente da promoção de formação profissional certificada internacionalmente no âmbito das profissões do mar, tradicionais e emergentes;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19. Reconhecer como Projeto de Interesse Regional o projeto 'Criação de empresa de animação turística para realização de rotas temáticas e encenadas através de passeios em autocarro', promovido pela empresa Azores on Route, Lda..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Este projeto consiste na criação de uma empresa de animação turística que terá como produtos rotas temáticas e encenadas através de passeios em autocarro, rotas estas que procuram integrar toda a diversidade existente na ilha Terceira e recriar momentos de cariz histórico e cultural, envolvendo um investimento global de cerca de 6,5 milhões de euros.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Este projeto integra as prioridades de desenvolvimento definidas nos planos de orientação estratégica regionais, nomeadamente as grandes linhas de orientação estratégica do PO Açores 2020 e no Plano Estratégico e de Marketing do Turismo dos Açores, sendo mais um contributo importante para a qualificação da oferta turística, fator importante para consolidar a trajetória de crescimento que se verifica no setor;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20. Aprovar o Decreto Legislativo Regional que adapta a Lei Geral do Trabalho em Funções Públicas à Administração Pública Regional.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Com este diploma reforça-se a remissão para o quadro normativo regional assente na gestão centralizada de recursos humanos e num regime de mobilidade próprio dos trabalhadores da administração regional, tendo em vista a necessária coerência e operacionalidade de todo um sistema normativo enquadrador do regime de emprego público, e procede-se à adaptação de normas à natureza e caraterísticas próprias da estrutura organizativa da administração regional dos Açores;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21. Autorizar a redistribuição dos valores anuais transferidos no âmbito do aumento do capital social da SATA Air Açores já aprovado.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Pela Resolução do Conselho do Governo n.º 85/2018, de 18 de julho, foi autorizada a transferência de 27 milhões de euros para a SATA, a concretizar em seis anos económicos, com início em 2018 e termo em 2023, no montante de 3.596.790,00 euros no primeiro ano e de 4.680.642,00 euros em cada um dos anos subsequentes, para aplicar em aumento do capital social da SATA Air Açores, S.A..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Agora, o Governo dos Açores aprovou a redistribuição desses valores, aumentando em 2.104.165,00 euros o valor da transferência que estava prevista para o ano económico de 2018, deduzindo proporcionalmente esse montante ao valor que se previa transferir em cada um dos anos económicos subsequentes e, por isso, não alterando o valor global do aumento de capital anteriormente aprovado;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22. Autorizar a celebração de um contrato-programa entre a Região Autónoma dos Açores e a empresa Ilhas de Valor S.A., no valor de seis milhões de euros, destinado a suportar os encargos com as linhas de apoio às empresas no ano de 2018.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Este contrato-programa decorre do facto de esta empresa pública ser Entidade Gestora de um conjunto de linhas de apoio às empresas regionais, no âmbito dos mecanismos e medidas implementadas pelo Governo dos Açores para fazer face à retoma progressiva da normalidade do relacionamento entre as empresas e as instituições financeiras, nomeadamente facilitando o acesso ao crédito bancário. 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 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Desta forma, é autorizado este contrato-programa para fazer face a encargos dessas medidas de apoio às empresas;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23. Autorizar a celebração de um contrato-programa entre a Região Autónoma dos Açores e a SINAGA, S.A., no valor de cerca de 345 mil euros, destinado a assegurar a atividade da empresa, garantindo o abastecimento contínuo e regular de produtos básicos, como álcool e açúcar, no mercado dos Açores.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24. Autorizar a concessão de um aval à SINAGA - Sociedade de Indústrias Agrícolas Açorianas, S.A., no valor de quatro milhões, oitocentos e quarenta e cinco mil euros.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lastRenderedPageBreak/>
        <w:t xml:space="preserve">O processo de reorganização da SINAGA, S.A. incorpora a reestruturação de dívida com o objetivo de obter não só uma maior consonância com a sua capacidade financeira, mas também com as atuais condições de mercado. 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 </w:t>
      </w: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Esta reestruturação conduz à alteração das condições do empréstimo, designadamente o prazo do empréstimo, o reembolso e o período de carência, e não aumenta o endividamento líquido;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25. Autorizar a cedência à AGROMARIENSECOOP – Cooperativa de Produtores Agro-Pecuários da Ilha de Santa Maria, CRL. de um terreno localizado junto ao matadouro desta ilha, destinado a um centro de engorda e acabamento de bovinos, anteriormente a cargo da Associação Agrícola de Santa Maria.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 xml:space="preserve">No caso de não cumprimento dos fins a que se destina ou de extinção ou inatividade da instituição requerente da cedência, reverterá para a Região; 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26. Autorizar a cedência de utilização ao Lions Club de Vila do Porto de uma casa situada na zona do Aeroporto de Santa Maria, destinada a apoiar o desenvolvimento das atividades do clube.</w:t>
      </w:r>
    </w:p>
    <w:p w:rsidR="00A61C3B" w:rsidRDefault="00A61C3B" w:rsidP="00A61C3B">
      <w:pPr>
        <w:jc w:val="both"/>
        <w:rPr>
          <w:lang w:eastAsia="pt-PT"/>
        </w:rPr>
      </w:pPr>
    </w:p>
    <w:p w:rsidR="00A61C3B" w:rsidRDefault="00A61C3B" w:rsidP="00A61C3B">
      <w:pPr>
        <w:jc w:val="both"/>
        <w:rPr>
          <w:lang w:eastAsia="pt-PT"/>
        </w:rPr>
      </w:pPr>
      <w:r>
        <w:rPr>
          <w:lang w:eastAsia="pt-PT"/>
        </w:rPr>
        <w:t>Tendo em conta o pedido efetuado por esta instituição e o seu objeto social, entre outros, interessar-se ativamente pelo bem-estar cívico, cultural, social e moral da comunidade, encorajar pessoas de mentalidade de serviço a servir as suas comunidades sem recompensa financeira pessoal, estimular a eficiência e promover um elevado padrão de ética no comércio, indústria, profissões, serviços públicos e empreendimentos privados, é autorizada esta cedência.</w:t>
      </w:r>
    </w:p>
    <w:p w:rsidR="00A61C3B" w:rsidRDefault="00A61C3B" w:rsidP="00A61C3B">
      <w:pPr>
        <w:jc w:val="both"/>
      </w:pPr>
    </w:p>
    <w:p w:rsidR="00A61C3B" w:rsidRDefault="00A61C3B" w:rsidP="00A61C3B">
      <w:pPr>
        <w:jc w:val="both"/>
      </w:pPr>
    </w:p>
    <w:sectPr w:rsidR="00A61C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90" w:rsidRDefault="00710690" w:rsidP="00A61C3B">
      <w:r>
        <w:separator/>
      </w:r>
    </w:p>
  </w:endnote>
  <w:endnote w:type="continuationSeparator" w:id="0">
    <w:p w:rsidR="00710690" w:rsidRDefault="00710690" w:rsidP="00A6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857962"/>
      <w:docPartObj>
        <w:docPartGallery w:val="Page Numbers (Bottom of Page)"/>
        <w:docPartUnique/>
      </w:docPartObj>
    </w:sdtPr>
    <w:sdtContent>
      <w:p w:rsidR="00A61C3B" w:rsidRDefault="00A61C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1C3B" w:rsidRDefault="00A61C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90" w:rsidRDefault="00710690" w:rsidP="00A61C3B">
      <w:r>
        <w:separator/>
      </w:r>
    </w:p>
  </w:footnote>
  <w:footnote w:type="continuationSeparator" w:id="0">
    <w:p w:rsidR="00710690" w:rsidRDefault="00710690" w:rsidP="00A6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3B" w:rsidRDefault="00A61C3B" w:rsidP="00A61C3B">
    <w:pPr>
      <w:tabs>
        <w:tab w:val="center" w:pos="4252"/>
        <w:tab w:val="right" w:pos="8504"/>
      </w:tabs>
      <w:jc w:val="center"/>
      <w:rPr>
        <w:rFonts w:eastAsia="Calibri"/>
        <w:i/>
        <w:iCs/>
        <w:szCs w:val="22"/>
      </w:rPr>
    </w:pPr>
    <w:r>
      <w:rPr>
        <w:rFonts w:eastAsia="Calibri"/>
        <w:i/>
        <w:noProof/>
        <w:szCs w:val="22"/>
        <w:lang w:eastAsia="pt-PT"/>
      </w:rPr>
      <w:drawing>
        <wp:inline distT="0" distB="0" distL="0" distR="0" wp14:anchorId="291637FD" wp14:editId="546EBF1F">
          <wp:extent cx="34290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C3B" w:rsidRDefault="00A61C3B" w:rsidP="00A61C3B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>
      <w:rPr>
        <w:rFonts w:eastAsia="Calibri"/>
        <w:b/>
        <w:szCs w:val="22"/>
      </w:rPr>
      <w:t>REGIÃO AUTÓNOMA DOS AÇORES</w:t>
    </w:r>
  </w:p>
  <w:p w:rsidR="00A61C3B" w:rsidRDefault="00A61C3B" w:rsidP="00A61C3B">
    <w:pPr>
      <w:tabs>
        <w:tab w:val="center" w:pos="4252"/>
        <w:tab w:val="right" w:pos="8504"/>
      </w:tabs>
      <w:jc w:val="center"/>
      <w:rPr>
        <w:rFonts w:eastAsia="Calibri"/>
        <w:b/>
        <w:szCs w:val="22"/>
      </w:rPr>
    </w:pPr>
    <w:r>
      <w:rPr>
        <w:rFonts w:eastAsia="Calibri"/>
        <w:b/>
        <w:szCs w:val="22"/>
      </w:rPr>
      <w:t>PRESIDÊNCIA DO GOVERNO</w:t>
    </w:r>
  </w:p>
  <w:p w:rsidR="00A61C3B" w:rsidRDefault="00A61C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3B"/>
    <w:rsid w:val="00710690"/>
    <w:rsid w:val="00A61C3B"/>
    <w:rsid w:val="00B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CF28"/>
  <w15:chartTrackingRefBased/>
  <w15:docId w15:val="{C0FB9660-4EF0-4D6B-915C-56205F8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3B"/>
    <w:pPr>
      <w:jc w:val="left"/>
    </w:pPr>
    <w:rPr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1C3B"/>
    <w:pPr>
      <w:tabs>
        <w:tab w:val="center" w:pos="4252"/>
        <w:tab w:val="right" w:pos="8504"/>
      </w:tabs>
      <w:jc w:val="both"/>
    </w:pPr>
    <w:rPr>
      <w:color w:val="000000" w:themeColor="text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61C3B"/>
  </w:style>
  <w:style w:type="paragraph" w:styleId="Rodap">
    <w:name w:val="footer"/>
    <w:basedOn w:val="Normal"/>
    <w:link w:val="RodapCarter"/>
    <w:uiPriority w:val="99"/>
    <w:unhideWhenUsed/>
    <w:rsid w:val="00A61C3B"/>
    <w:pPr>
      <w:tabs>
        <w:tab w:val="center" w:pos="4252"/>
        <w:tab w:val="right" w:pos="8504"/>
      </w:tabs>
      <w:jc w:val="both"/>
    </w:pPr>
    <w:rPr>
      <w:color w:val="000000" w:themeColor="text1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6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2228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CPS. Oliveira</dc:creator>
  <cp:keywords/>
  <dc:description/>
  <cp:lastModifiedBy>Maria CPS. Oliveira</cp:lastModifiedBy>
  <cp:revision>1</cp:revision>
  <dcterms:created xsi:type="dcterms:W3CDTF">2018-10-04T17:20:00Z</dcterms:created>
  <dcterms:modified xsi:type="dcterms:W3CDTF">2018-10-04T17:27:00Z</dcterms:modified>
</cp:coreProperties>
</file>