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9" w:rsidRPr="008F4A58" w:rsidRDefault="00E237A9" w:rsidP="00E237A9">
      <w:pPr>
        <w:pStyle w:val="NormalWeb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A58">
        <w:rPr>
          <w:rFonts w:ascii="Times New Roman" w:hAnsi="Times New Roman"/>
          <w:b/>
          <w:sz w:val="24"/>
          <w:szCs w:val="24"/>
        </w:rPr>
        <w:t>COMUNICADO</w:t>
      </w:r>
    </w:p>
    <w:p w:rsidR="00E237A9" w:rsidRDefault="00E237A9" w:rsidP="00E237A9">
      <w:pPr>
        <w:pStyle w:val="NormalWeb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7A9" w:rsidRPr="008F4A58" w:rsidRDefault="00E237A9" w:rsidP="00E237A9">
      <w:pPr>
        <w:pStyle w:val="NormalWeb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Ponta Delgada, </w:t>
      </w:r>
      <w:r>
        <w:rPr>
          <w:rFonts w:ascii="Times New Roman" w:hAnsi="Times New Roman"/>
          <w:b/>
          <w:sz w:val="24"/>
          <w:szCs w:val="24"/>
        </w:rPr>
        <w:t>12</w:t>
      </w:r>
      <w:r w:rsidRPr="008F4A58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Maio</w:t>
      </w:r>
      <w:r w:rsidRPr="008F4A58">
        <w:rPr>
          <w:rFonts w:ascii="Times New Roman" w:hAnsi="Times New Roman"/>
          <w:b/>
          <w:sz w:val="24"/>
          <w:szCs w:val="24"/>
        </w:rPr>
        <w:t xml:space="preserve"> de 201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E237A9" w:rsidRDefault="00E237A9" w:rsidP="00E237A9">
      <w:pPr>
        <w:rPr>
          <w:bCs/>
        </w:rPr>
      </w:pPr>
    </w:p>
    <w:p w:rsidR="00E237A9" w:rsidRPr="006313EC" w:rsidRDefault="00E237A9" w:rsidP="00E237A9">
      <w:pPr>
        <w:rPr>
          <w:bCs/>
        </w:rPr>
      </w:pPr>
    </w:p>
    <w:p w:rsidR="00132E34" w:rsidRPr="00E237A9" w:rsidRDefault="00132E34" w:rsidP="00E237A9">
      <w:r w:rsidRPr="00E237A9">
        <w:t>O Governo dos Açores, reunido em Ponta Delgada, no dia 11 de Maio de 2011:</w:t>
      </w:r>
    </w:p>
    <w:p w:rsidR="00132E34" w:rsidRPr="00E237A9" w:rsidRDefault="00132E34" w:rsidP="00E237A9"/>
    <w:p w:rsidR="00EA62B1" w:rsidRPr="00E237A9" w:rsidRDefault="00E237A9" w:rsidP="00E237A9">
      <w:r>
        <w:t>1.</w:t>
      </w:r>
      <w:r w:rsidR="00EA62B1" w:rsidRPr="00E237A9">
        <w:t xml:space="preserve"> </w:t>
      </w:r>
      <w:r w:rsidR="00132E34" w:rsidRPr="00E237A9">
        <w:t>Analisou</w:t>
      </w:r>
      <w:r w:rsidR="008C2A6E" w:rsidRPr="00E237A9">
        <w:t xml:space="preserve"> a execução material e financeira do Plano Regional do corrente ano e </w:t>
      </w:r>
      <w:r w:rsidR="00EA62B1" w:rsidRPr="00E237A9">
        <w:t>iniciou o debate preparatório relativo às orientações da Proposta de Plano Regional Anual para 2012</w:t>
      </w:r>
      <w:r w:rsidR="008C2A6E" w:rsidRPr="00E237A9">
        <w:t xml:space="preserve"> e de Orçamento.</w:t>
      </w:r>
    </w:p>
    <w:p w:rsidR="008C2A6E" w:rsidRPr="00E237A9" w:rsidRDefault="008C2A6E" w:rsidP="00E237A9"/>
    <w:p w:rsidR="00132E34" w:rsidRPr="00E237A9" w:rsidRDefault="00E237A9" w:rsidP="00E237A9">
      <w:r>
        <w:t>2.</w:t>
      </w:r>
      <w:r w:rsidR="008C2A6E" w:rsidRPr="00E237A9">
        <w:t xml:space="preserve"> Prosseguindo as políticas que têm vindo a ser aplicadas de redução da despesa da administração públic</w:t>
      </w:r>
      <w:r w:rsidR="00132E34" w:rsidRPr="00E237A9">
        <w:t>a</w:t>
      </w:r>
      <w:r w:rsidR="008C2A6E" w:rsidRPr="00E237A9">
        <w:t xml:space="preserve"> e de reestruturação do sector público empresarial, o Governo aprovou uma proposta de decreto r</w:t>
      </w:r>
      <w:r w:rsidR="008970ED" w:rsidRPr="00E237A9">
        <w:t xml:space="preserve">egulamentar regional que </w:t>
      </w:r>
      <w:r w:rsidR="00132E34" w:rsidRPr="00E237A9">
        <w:t>procede à diminuição do número de Direcções Regionais integradas na Secretaria Regional do Trabalho e Solidariedade</w:t>
      </w:r>
      <w:r w:rsidR="005E0AC0" w:rsidRPr="00E237A9">
        <w:t xml:space="preserve"> Social, através da extinção da</w:t>
      </w:r>
      <w:r w:rsidR="00132E34" w:rsidRPr="00E237A9">
        <w:t xml:space="preserve"> Dire</w:t>
      </w:r>
      <w:r w:rsidR="005E0AC0" w:rsidRPr="00E237A9">
        <w:t>cção</w:t>
      </w:r>
      <w:r w:rsidR="00132E34" w:rsidRPr="00E237A9">
        <w:t xml:space="preserve"> Regio</w:t>
      </w:r>
      <w:r w:rsidR="005E0AC0" w:rsidRPr="00E237A9">
        <w:t>nal</w:t>
      </w:r>
      <w:r w:rsidR="00132E34" w:rsidRPr="00E237A9">
        <w:t xml:space="preserve"> da Igualdade de Oportunidades e </w:t>
      </w:r>
      <w:r w:rsidR="005E0AC0" w:rsidRPr="00E237A9">
        <w:t>da transferência das suas competências para a Direcção Regional da Solidariedade e Segurança Social</w:t>
      </w:r>
      <w:r w:rsidR="00132E34" w:rsidRPr="00E237A9">
        <w:t>.</w:t>
      </w:r>
    </w:p>
    <w:p w:rsidR="003B5F0A" w:rsidRPr="00E237A9" w:rsidRDefault="003B5F0A" w:rsidP="00E237A9"/>
    <w:p w:rsidR="00132E34" w:rsidRPr="00E237A9" w:rsidRDefault="00132E34" w:rsidP="00E237A9">
      <w:r w:rsidRPr="00E237A9">
        <w:t xml:space="preserve">Os meios, efectivos, competências, direitos e obrigações afectos às unidades orgânicas extintas transitam para a Direcção Regional da Solidariedade e </w:t>
      </w:r>
      <w:r w:rsidR="00CD5E6D" w:rsidRPr="00E237A9">
        <w:t>da Segurança Social</w:t>
      </w:r>
      <w:r w:rsidRPr="00E237A9">
        <w:t>.</w:t>
      </w:r>
    </w:p>
    <w:p w:rsidR="003B5F0A" w:rsidRPr="00E237A9" w:rsidRDefault="003B5F0A" w:rsidP="00E237A9"/>
    <w:p w:rsidR="008C2A6E" w:rsidRPr="00E237A9" w:rsidRDefault="00132E34" w:rsidP="00E237A9">
      <w:r w:rsidRPr="00E237A9">
        <w:t xml:space="preserve">Esta alteração surge na sequência da reestruturação em curso na área da Segurança Social, no âmbito da qual ocorreu </w:t>
      </w:r>
      <w:r w:rsidR="00243E84" w:rsidRPr="00E237A9">
        <w:t xml:space="preserve">já </w:t>
      </w:r>
      <w:r w:rsidRPr="00E237A9">
        <w:t>a fusão do Instituto de Acção Social com o Instituto de Gestão de Regimes da Segurança Social, num único organismo, o Instituto de Desenvolvimento Social dos Açores, com uma redução de cerca de 16% do número de cargos dirigentes e chefias, permitindo maximizar o aproveitamento de sinergias operacionais e a actuação coordenada entre todas as áreas, consolidando uma estrutura mais simples e adequada à</w:t>
      </w:r>
      <w:r w:rsidR="00CD5E6D" w:rsidRPr="00E237A9">
        <w:t xml:space="preserve"> realidade da Segurança Social n</w:t>
      </w:r>
      <w:r w:rsidRPr="00E237A9">
        <w:t>os Açores.</w:t>
      </w:r>
    </w:p>
    <w:p w:rsidR="00CD5E6D" w:rsidRPr="00E237A9" w:rsidRDefault="00CD5E6D" w:rsidP="00E237A9"/>
    <w:p w:rsidR="00CD5E6D" w:rsidRPr="00E237A9" w:rsidRDefault="00CD5E6D" w:rsidP="00E237A9">
      <w:r w:rsidRPr="00E237A9">
        <w:t>Recorde-se que ainda recentemente o Governo procedeu também à revis</w:t>
      </w:r>
      <w:r w:rsidR="00243E84" w:rsidRPr="00E237A9">
        <w:t>ão da Orgânica da Secretaria Regional da Economia, que implicou uma redução de 22% do número de cargos de dirigentes.</w:t>
      </w:r>
    </w:p>
    <w:p w:rsidR="008C2A6E" w:rsidRPr="00E237A9" w:rsidRDefault="008C2A6E" w:rsidP="00E237A9"/>
    <w:p w:rsidR="008C2A6E" w:rsidRPr="00E237A9" w:rsidRDefault="00E237A9" w:rsidP="00E237A9">
      <w:r>
        <w:t>3.</w:t>
      </w:r>
      <w:r w:rsidR="008C2A6E" w:rsidRPr="00E237A9">
        <w:t xml:space="preserve"> Por despacho conjunto do Presidente do Governo e da Secretária Regional do Trabalho e da Solidariedade Social</w:t>
      </w:r>
      <w:r w:rsidR="00EC7432" w:rsidRPr="00E237A9">
        <w:t xml:space="preserve"> foi nomeada para o cargo de Directora Regional da Solidariedade </w:t>
      </w:r>
      <w:r w:rsidR="00C03220" w:rsidRPr="00E237A9">
        <w:t xml:space="preserve">e da Segurança Social </w:t>
      </w:r>
      <w:r w:rsidR="00A17218" w:rsidRPr="00E237A9">
        <w:t>Natércia Gaspar</w:t>
      </w:r>
      <w:r w:rsidR="00EC7432" w:rsidRPr="00E237A9">
        <w:t>,</w:t>
      </w:r>
      <w:r w:rsidR="006B70D3" w:rsidRPr="00E237A9">
        <w:t xml:space="preserve"> 38 anos,</w:t>
      </w:r>
      <w:r w:rsidR="00A17218" w:rsidRPr="00E237A9">
        <w:t xml:space="preserve"> licenciada em Serviço Social</w:t>
      </w:r>
      <w:r w:rsidR="006B70D3" w:rsidRPr="00E237A9">
        <w:t xml:space="preserve">, </w:t>
      </w:r>
      <w:r w:rsidR="00EC7432" w:rsidRPr="00E237A9">
        <w:t xml:space="preserve">que exercia até esta altura </w:t>
      </w:r>
      <w:r w:rsidR="00A17218" w:rsidRPr="00E237A9">
        <w:t>o cargo de Directora</w:t>
      </w:r>
      <w:r w:rsidR="00EC7432" w:rsidRPr="00E237A9">
        <w:t xml:space="preserve"> Regional d</w:t>
      </w:r>
      <w:r w:rsidR="00A17218" w:rsidRPr="00E237A9">
        <w:t>a</w:t>
      </w:r>
      <w:r w:rsidR="00EC7432" w:rsidRPr="00E237A9">
        <w:t xml:space="preserve"> Igualdade de Oportunidades.</w:t>
      </w:r>
    </w:p>
    <w:p w:rsidR="00777E77" w:rsidRPr="00E237A9" w:rsidRDefault="00777E77" w:rsidP="00E237A9"/>
    <w:p w:rsidR="00C03220" w:rsidRPr="00E237A9" w:rsidRDefault="00C03220" w:rsidP="00E237A9">
      <w:r w:rsidRPr="00E237A9">
        <w:t>Nos mesmos termos, foi nomeada Paula Ramos, 43 anos, actual Directora Regional da Solidariedade e da Segurança Social, para o cargo de Presidente do Instituto para o Desenvolvimento Social dos Açores (</w:t>
      </w:r>
      <w:proofErr w:type="spellStart"/>
      <w:r w:rsidRPr="00E237A9">
        <w:t>IDS</w:t>
      </w:r>
      <w:proofErr w:type="spellEnd"/>
      <w:r w:rsidRPr="00E237A9">
        <w:t>).</w:t>
      </w:r>
    </w:p>
    <w:p w:rsidR="00453E3C" w:rsidRPr="00E237A9" w:rsidRDefault="00453E3C" w:rsidP="00E237A9"/>
    <w:p w:rsidR="00856B48" w:rsidRPr="00E237A9" w:rsidRDefault="00E237A9" w:rsidP="00E237A9">
      <w:r>
        <w:lastRenderedPageBreak/>
        <w:t>4.</w:t>
      </w:r>
      <w:r w:rsidR="00453E3C" w:rsidRPr="00E237A9">
        <w:t xml:space="preserve"> </w:t>
      </w:r>
      <w:r w:rsidR="00E41CAD" w:rsidRPr="00E237A9">
        <w:t>Ao abrigo do Estatuto do Serviço Regional de Saúde em vigor, f</w:t>
      </w:r>
      <w:r w:rsidR="00453E3C" w:rsidRPr="00E237A9">
        <w:t>oi igualmente aprovado</w:t>
      </w:r>
      <w:r w:rsidR="00E339F8" w:rsidRPr="00E237A9">
        <w:t xml:space="preserve"> um decreto</w:t>
      </w:r>
      <w:r w:rsidR="00856B48" w:rsidRPr="00E237A9">
        <w:t xml:space="preserve"> </w:t>
      </w:r>
      <w:r w:rsidR="00E41CAD" w:rsidRPr="00E237A9">
        <w:t xml:space="preserve">regulamentar </w:t>
      </w:r>
      <w:r w:rsidR="00856B48" w:rsidRPr="00E237A9">
        <w:t>que introduz o pagamento de taxas moderadoras</w:t>
      </w:r>
      <w:r w:rsidR="0030695C" w:rsidRPr="00E237A9">
        <w:t xml:space="preserve"> no acesso às urgências</w:t>
      </w:r>
      <w:r w:rsidR="00E41CAD" w:rsidRPr="00E237A9">
        <w:t xml:space="preserve">, </w:t>
      </w:r>
      <w:r w:rsidR="0030695C" w:rsidRPr="00E237A9">
        <w:t xml:space="preserve">realização de </w:t>
      </w:r>
      <w:r w:rsidR="00E41CAD" w:rsidRPr="00E237A9">
        <w:t xml:space="preserve">consultas médicas, </w:t>
      </w:r>
      <w:r w:rsidR="0030695C" w:rsidRPr="00E237A9">
        <w:t>análises</w:t>
      </w:r>
      <w:r w:rsidR="000475C3" w:rsidRPr="00E237A9">
        <w:t xml:space="preserve"> clínicas</w:t>
      </w:r>
      <w:r w:rsidR="00CE21D5" w:rsidRPr="00E237A9">
        <w:t xml:space="preserve"> e</w:t>
      </w:r>
      <w:r w:rsidR="00E41CAD" w:rsidRPr="00E237A9">
        <w:t xml:space="preserve"> fisioterapia</w:t>
      </w:r>
      <w:r w:rsidR="00856B48" w:rsidRPr="00E237A9">
        <w:t xml:space="preserve">. </w:t>
      </w:r>
    </w:p>
    <w:p w:rsidR="00E41CAD" w:rsidRPr="00E237A9" w:rsidRDefault="00E41CAD" w:rsidP="00E237A9"/>
    <w:p w:rsidR="00E41CAD" w:rsidRPr="00E237A9" w:rsidRDefault="00E41CAD" w:rsidP="00E237A9">
      <w:r w:rsidRPr="00E237A9">
        <w:t>As condições de isenção ao seu pagamento são idênticas às que vigoram a nível nacional.</w:t>
      </w:r>
    </w:p>
    <w:p w:rsidR="00E41CAD" w:rsidRPr="00E237A9" w:rsidRDefault="00E41CAD" w:rsidP="00E237A9"/>
    <w:p w:rsidR="00E41CAD" w:rsidRPr="00E237A9" w:rsidRDefault="009D75DE" w:rsidP="00E237A9">
      <w:r w:rsidRPr="00E237A9">
        <w:t xml:space="preserve">As taxas moderadoras a aplicar às consultas médicas são no valor de 5 euros, no caso dos hospitais, e de 2 euros nos centros de saúde. Em relação às urgências, </w:t>
      </w:r>
      <w:r w:rsidR="007D0E84" w:rsidRPr="00E237A9">
        <w:t xml:space="preserve">a taxa </w:t>
      </w:r>
      <w:r w:rsidRPr="00E237A9">
        <w:t xml:space="preserve">é no valor de 6 euros, para o caso dos hospitais, e de 4 euros nos centros de saúde. O valor fixado para a taxa moderadora relativa à fisioterapia é de 1 euro por sessão, </w:t>
      </w:r>
      <w:r w:rsidR="007678F2" w:rsidRPr="00E237A9">
        <w:t>e no caso das análises clínicas</w:t>
      </w:r>
      <w:r w:rsidRPr="00E237A9">
        <w:t xml:space="preserve"> o valor para cada parâmetro é idêntico ao nacional.</w:t>
      </w:r>
    </w:p>
    <w:p w:rsidR="009D75DE" w:rsidRPr="00E237A9" w:rsidRDefault="009D75DE" w:rsidP="00E237A9"/>
    <w:p w:rsidR="009D75DE" w:rsidRPr="00E237A9" w:rsidRDefault="009D75DE" w:rsidP="00E237A9">
      <w:r w:rsidRPr="00E237A9">
        <w:t>A actualização de todas estas taxas será processada nos termos estabelecidos para todo o país.</w:t>
      </w:r>
    </w:p>
    <w:p w:rsidR="003B5F0A" w:rsidRPr="00E237A9" w:rsidRDefault="003B5F0A" w:rsidP="00E237A9"/>
    <w:p w:rsidR="002C531B" w:rsidRPr="00E237A9" w:rsidRDefault="00856B48" w:rsidP="00E237A9">
      <w:r w:rsidRPr="00E237A9">
        <w:t>Para além de promover a utilização eficiente dos recursos, esta medida cria um instrumento regulador do acesso à prestação de cuidados de saúde, e garante, ao mesmo tempo, o reforço efectivo do princípio de justiça social no sistema de saúde, diferenciando positivamente os grupos mais carenciados.</w:t>
      </w:r>
    </w:p>
    <w:p w:rsidR="001A3A34" w:rsidRPr="00E237A9" w:rsidRDefault="001A3A34" w:rsidP="00E237A9"/>
    <w:p w:rsidR="001A3A34" w:rsidRPr="00E237A9" w:rsidRDefault="001A3A34" w:rsidP="00E237A9">
      <w:r w:rsidRPr="00E237A9">
        <w:t>A entrada em vigor do sistema está prevista para o próximo dia 1 de Julho.</w:t>
      </w:r>
    </w:p>
    <w:p w:rsidR="00453E3C" w:rsidRPr="00E237A9" w:rsidRDefault="00453E3C" w:rsidP="00E237A9"/>
    <w:p w:rsidR="00453E3C" w:rsidRPr="00E237A9" w:rsidRDefault="00E237A9" w:rsidP="00E237A9">
      <w:r>
        <w:t>5.</w:t>
      </w:r>
      <w:r w:rsidR="00453E3C" w:rsidRPr="00E237A9">
        <w:t xml:space="preserve"> </w:t>
      </w:r>
      <w:r w:rsidR="00D076E5" w:rsidRPr="00E237A9">
        <w:t>Fo</w:t>
      </w:r>
      <w:r w:rsidR="00CB6642" w:rsidRPr="00E237A9">
        <w:t>i</w:t>
      </w:r>
      <w:r w:rsidR="00D076E5" w:rsidRPr="00E237A9">
        <w:t xml:space="preserve"> </w:t>
      </w:r>
      <w:r w:rsidR="00856B48" w:rsidRPr="00E237A9">
        <w:t>também</w:t>
      </w:r>
      <w:r w:rsidR="00CB6642" w:rsidRPr="00E237A9">
        <w:t xml:space="preserve"> aprovada uma Resolução em que se fixam os valores dos contratos programa a celebrar com entidades participantes em eventos desportivos de interesse público ou turístico que se consideram integradas na promoção externa da Região.</w:t>
      </w:r>
    </w:p>
    <w:p w:rsidR="0019718F" w:rsidRPr="00E237A9" w:rsidRDefault="0019718F" w:rsidP="00E237A9"/>
    <w:p w:rsidR="0019718F" w:rsidRPr="00E237A9" w:rsidRDefault="0019718F" w:rsidP="00E237A9">
      <w:r w:rsidRPr="00E237A9">
        <w:t xml:space="preserve">Todos os apoios que serão prestados na época 2011/2012 </w:t>
      </w:r>
      <w:r w:rsidR="00856B48" w:rsidRPr="00E237A9">
        <w:t>terão uma redução de</w:t>
      </w:r>
      <w:r w:rsidRPr="00E237A9">
        <w:t xml:space="preserve"> 15% face ao ano anterior</w:t>
      </w:r>
      <w:r w:rsidR="0015772A" w:rsidRPr="00E237A9">
        <w:t xml:space="preserve"> (</w:t>
      </w:r>
      <w:r w:rsidR="002625B2" w:rsidRPr="00E237A9">
        <w:t xml:space="preserve">perto de 600 mil </w:t>
      </w:r>
      <w:r w:rsidR="0015772A" w:rsidRPr="00E237A9">
        <w:t>euros)</w:t>
      </w:r>
      <w:r w:rsidRPr="00E237A9">
        <w:t>, send</w:t>
      </w:r>
      <w:r w:rsidR="00851235" w:rsidRPr="00E237A9">
        <w:t>o os seus valores os seguintes:</w:t>
      </w:r>
    </w:p>
    <w:p w:rsidR="0019718F" w:rsidRPr="00E237A9" w:rsidRDefault="0019718F" w:rsidP="00E237A9"/>
    <w:p w:rsidR="00BD4210" w:rsidRPr="00E237A9" w:rsidRDefault="00BD4210" w:rsidP="00E237A9"/>
    <w:p w:rsidR="00BD4210" w:rsidRPr="00E237A9" w:rsidRDefault="00BD4210" w:rsidP="00E237A9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223"/>
        <w:gridCol w:w="2223"/>
      </w:tblGrid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>Clubes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Modalidade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Montante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 xml:space="preserve">Santa Clara Açores – Futebol, </w:t>
            </w:r>
            <w:proofErr w:type="spellStart"/>
            <w:r w:rsidRPr="00E237A9">
              <w:t>SAD</w:t>
            </w:r>
            <w:proofErr w:type="spellEnd"/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Futebol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1.870.000,00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 xml:space="preserve">SC </w:t>
            </w:r>
            <w:r w:rsidR="00777E77" w:rsidRPr="00E237A9">
              <w:t>Angrense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Futebol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136.000,00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>C. Operário Desportivo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Futebol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136.000,00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>Futebol Clube da Madalena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Futebol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136.000,00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proofErr w:type="spellStart"/>
            <w:r w:rsidRPr="00E237A9">
              <w:t>Sport</w:t>
            </w:r>
            <w:proofErr w:type="spellEnd"/>
            <w:r w:rsidRPr="00E237A9">
              <w:t xml:space="preserve"> Clube Lusitânia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Basquetebol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178.500,00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proofErr w:type="spellStart"/>
            <w:r w:rsidRPr="00E237A9">
              <w:t>CJ</w:t>
            </w:r>
            <w:proofErr w:type="spellEnd"/>
            <w:r w:rsidRPr="00E237A9">
              <w:t xml:space="preserve"> Boa Viagem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Basquetebol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51.000,00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>A. J. Fonte do Bastardo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Voleibol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178.500,00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 xml:space="preserve">CD </w:t>
            </w:r>
            <w:proofErr w:type="spellStart"/>
            <w:r w:rsidRPr="00E237A9">
              <w:t>Ribeirense</w:t>
            </w:r>
            <w:proofErr w:type="spellEnd"/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Voleibol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51.000,00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>Sporting Club</w:t>
            </w:r>
            <w:r w:rsidR="002800D1" w:rsidRPr="00E237A9">
              <w:t>e</w:t>
            </w:r>
            <w:r w:rsidRPr="00E237A9">
              <w:t xml:space="preserve"> Horta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Andebol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178.500,00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r w:rsidRPr="00E237A9">
              <w:t xml:space="preserve">Candelária </w:t>
            </w:r>
            <w:proofErr w:type="spellStart"/>
            <w:r w:rsidRPr="00E237A9">
              <w:t>Sport</w:t>
            </w:r>
            <w:proofErr w:type="spellEnd"/>
            <w:r w:rsidRPr="00E237A9">
              <w:t xml:space="preserve"> Clube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Hóquei em Patins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178.500,00</w:t>
            </w:r>
          </w:p>
        </w:tc>
      </w:tr>
      <w:tr w:rsidR="0019718F" w:rsidRPr="00E237A9" w:rsidTr="002625B2">
        <w:tc>
          <w:tcPr>
            <w:tcW w:w="3187" w:type="dxa"/>
            <w:shd w:val="clear" w:color="auto" w:fill="auto"/>
          </w:tcPr>
          <w:p w:rsidR="0019718F" w:rsidRPr="00E237A9" w:rsidRDefault="00BF2FDC" w:rsidP="00E237A9">
            <w:r w:rsidRPr="00E237A9">
              <w:t xml:space="preserve">C. </w:t>
            </w:r>
            <w:r w:rsidR="0019718F" w:rsidRPr="00E237A9">
              <w:t>Operário Desportivo</w:t>
            </w:r>
          </w:p>
        </w:tc>
        <w:tc>
          <w:tcPr>
            <w:tcW w:w="2223" w:type="dxa"/>
            <w:shd w:val="clear" w:color="auto" w:fill="auto"/>
          </w:tcPr>
          <w:p w:rsidR="0019718F" w:rsidRPr="00E237A9" w:rsidRDefault="0019718F" w:rsidP="00E237A9">
            <w:r w:rsidRPr="00E237A9">
              <w:t>Futsal</w:t>
            </w:r>
          </w:p>
        </w:tc>
        <w:tc>
          <w:tcPr>
            <w:tcW w:w="2223" w:type="dxa"/>
            <w:shd w:val="clear" w:color="auto" w:fill="auto"/>
          </w:tcPr>
          <w:p w:rsidR="0019718F" w:rsidRPr="00E237A9" w:rsidRDefault="0019718F" w:rsidP="00E237A9">
            <w:r w:rsidRPr="00E237A9">
              <w:t>85.000,00</w:t>
            </w:r>
            <w:r w:rsidR="00BF2FDC" w:rsidRPr="00E237A9">
              <w:t>*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proofErr w:type="spellStart"/>
            <w:r w:rsidRPr="00E237A9">
              <w:lastRenderedPageBreak/>
              <w:t>GDSR</w:t>
            </w:r>
            <w:proofErr w:type="spellEnd"/>
            <w:r w:rsidRPr="00E237A9">
              <w:t xml:space="preserve"> dos Toledos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Ténis de Mesa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4.207,50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19718F" w:rsidP="00E237A9">
            <w:proofErr w:type="spellStart"/>
            <w:r w:rsidRPr="00E237A9">
              <w:t>GDSR</w:t>
            </w:r>
            <w:proofErr w:type="spellEnd"/>
            <w:r w:rsidRPr="00E237A9">
              <w:t xml:space="preserve"> dos Toledos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Ténis de Mesa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2.125,00</w:t>
            </w:r>
          </w:p>
        </w:tc>
      </w:tr>
      <w:tr w:rsidR="0019718F" w:rsidRPr="00E237A9" w:rsidTr="00132E34">
        <w:tc>
          <w:tcPr>
            <w:tcW w:w="3187" w:type="dxa"/>
          </w:tcPr>
          <w:p w:rsidR="0019718F" w:rsidRPr="00E237A9" w:rsidRDefault="00BF2FDC" w:rsidP="00E237A9">
            <w:r w:rsidRPr="00E237A9">
              <w:t>Campeão Açori</w:t>
            </w:r>
            <w:r w:rsidR="0019718F" w:rsidRPr="00E237A9">
              <w:t xml:space="preserve">ano de </w:t>
            </w:r>
            <w:r w:rsidR="00851235" w:rsidRPr="00E237A9">
              <w:t>Rallies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Automobilismo</w:t>
            </w:r>
          </w:p>
        </w:tc>
        <w:tc>
          <w:tcPr>
            <w:tcW w:w="2223" w:type="dxa"/>
          </w:tcPr>
          <w:p w:rsidR="0019718F" w:rsidRPr="00E237A9" w:rsidRDefault="0019718F" w:rsidP="00E237A9">
            <w:r w:rsidRPr="00E237A9">
              <w:t>85.000,00</w:t>
            </w:r>
          </w:p>
        </w:tc>
      </w:tr>
    </w:tbl>
    <w:p w:rsidR="00EA62B1" w:rsidRPr="00E237A9" w:rsidRDefault="00EA62B1" w:rsidP="00E237A9"/>
    <w:p w:rsidR="00EA62B1" w:rsidRPr="00E237A9" w:rsidRDefault="00BF2FDC" w:rsidP="00E237A9">
      <w:r w:rsidRPr="00E237A9">
        <w:t>* Em caso de subida de divis</w:t>
      </w:r>
      <w:r w:rsidR="0015772A" w:rsidRPr="00E237A9">
        <w:t xml:space="preserve">ão, </w:t>
      </w:r>
      <w:r w:rsidR="003E4166" w:rsidRPr="00E237A9">
        <w:t>o</w:t>
      </w:r>
      <w:r w:rsidR="0015772A" w:rsidRPr="00E237A9">
        <w:t xml:space="preserve"> apoio</w:t>
      </w:r>
      <w:r w:rsidR="003E4166" w:rsidRPr="00E237A9">
        <w:t xml:space="preserve"> a conceder</w:t>
      </w:r>
      <w:r w:rsidR="0015772A" w:rsidRPr="00E237A9">
        <w:t xml:space="preserve"> passará a ser de 178.500,00. </w:t>
      </w:r>
      <w:r w:rsidRPr="00E237A9">
        <w:t xml:space="preserve"> </w:t>
      </w:r>
    </w:p>
    <w:p w:rsidR="00E237A9" w:rsidRDefault="00E237A9" w:rsidP="00E237A9"/>
    <w:p w:rsidR="0015772A" w:rsidRPr="00E237A9" w:rsidRDefault="00E237A9" w:rsidP="00E237A9">
      <w:r>
        <w:t>6.</w:t>
      </w:r>
      <w:r w:rsidR="00BD4210" w:rsidRPr="00E237A9">
        <w:t xml:space="preserve"> </w:t>
      </w:r>
      <w:r w:rsidR="00345E3D" w:rsidRPr="00E237A9">
        <w:t>O Governo procede à análise de várias propostas relativas ao transporte marítimo de passageiros, nomeadamente, o aperfeiçoamento das Obrigações de Serviço Público no Grupo Central, a tipologia dos navios que vão substituir o “</w:t>
      </w:r>
      <w:proofErr w:type="spellStart"/>
      <w:r w:rsidR="00345E3D" w:rsidRPr="00E237A9">
        <w:t>Express</w:t>
      </w:r>
      <w:proofErr w:type="spellEnd"/>
      <w:r w:rsidR="00345E3D" w:rsidRPr="00E237A9">
        <w:t xml:space="preserve"> </w:t>
      </w:r>
      <w:proofErr w:type="spellStart"/>
      <w:r w:rsidR="00345E3D" w:rsidRPr="00E237A9">
        <w:t>Santorini</w:t>
      </w:r>
      <w:proofErr w:type="spellEnd"/>
      <w:r w:rsidR="00345E3D" w:rsidRPr="00E237A9">
        <w:t>” e o “</w:t>
      </w:r>
      <w:proofErr w:type="spellStart"/>
      <w:r w:rsidR="00345E3D" w:rsidRPr="00E237A9">
        <w:t>Helenic</w:t>
      </w:r>
      <w:proofErr w:type="spellEnd"/>
      <w:r w:rsidR="00345E3D" w:rsidRPr="00E237A9">
        <w:t xml:space="preserve"> </w:t>
      </w:r>
      <w:proofErr w:type="spellStart"/>
      <w:r w:rsidR="00345E3D" w:rsidRPr="00E237A9">
        <w:t>Wind</w:t>
      </w:r>
      <w:proofErr w:type="spellEnd"/>
      <w:r w:rsidR="00345E3D" w:rsidRPr="00E237A9">
        <w:t>”, fretados para a operação sazonal, e ainda o desenvolvimento do modelo das operações regular e sazonal.</w:t>
      </w:r>
    </w:p>
    <w:p w:rsidR="00BD4210" w:rsidRPr="00E237A9" w:rsidRDefault="00BD4210" w:rsidP="00E237A9"/>
    <w:p w:rsidR="000D008C" w:rsidRPr="00E237A9" w:rsidRDefault="00BD4210" w:rsidP="00E237A9">
      <w:r w:rsidRPr="00E237A9">
        <w:t>7</w:t>
      </w:r>
      <w:r w:rsidR="00E237A9">
        <w:t>.</w:t>
      </w:r>
      <w:r w:rsidR="00D076E5" w:rsidRPr="00E237A9">
        <w:t xml:space="preserve"> Por fim, o</w:t>
      </w:r>
      <w:r w:rsidR="00A4339B" w:rsidRPr="00E237A9">
        <w:t xml:space="preserve"> Conselho do Governo aprovou a criação do</w:t>
      </w:r>
      <w:r w:rsidR="000D008C" w:rsidRPr="00E237A9">
        <w:t xml:space="preserve"> passe social no transporte público de passageiros na Terceira, </w:t>
      </w:r>
      <w:r w:rsidR="00273587" w:rsidRPr="00E237A9">
        <w:t xml:space="preserve">o qual prevê descontos </w:t>
      </w:r>
      <w:r w:rsidR="00A4339B" w:rsidRPr="00E237A9">
        <w:t>superiores a 50 por cento. Idêntico processo já se encontra em vigor na ilha de S. Miguel.</w:t>
      </w:r>
    </w:p>
    <w:p w:rsidR="000D008C" w:rsidRPr="00E237A9" w:rsidRDefault="000D008C" w:rsidP="00E237A9"/>
    <w:p w:rsidR="000D008C" w:rsidRPr="00E237A9" w:rsidRDefault="000D008C" w:rsidP="00E237A9">
      <w:r w:rsidRPr="00E237A9">
        <w:t>O novo passe social</w:t>
      </w:r>
      <w:r w:rsidR="00D076E5" w:rsidRPr="00E237A9">
        <w:t>, que entrará em vigor já em Junho próximo,</w:t>
      </w:r>
      <w:r w:rsidRPr="00E237A9">
        <w:t xml:space="preserve"> prevê uma política de descontos calculada proporcionalmente em relação às distâncias percorridas.</w:t>
      </w:r>
    </w:p>
    <w:p w:rsidR="000D008C" w:rsidRPr="00E237A9" w:rsidRDefault="000D008C" w:rsidP="00E237A9"/>
    <w:p w:rsidR="000D008C" w:rsidRPr="00E237A9" w:rsidRDefault="000D008C" w:rsidP="00E237A9">
      <w:r w:rsidRPr="00E237A9">
        <w:t>O Governo optou por manter algumas modalidades vantajosas já existentes, como o meio bilhete para crianças dos 4 aos 11 anos; os tarifários dos “Bilhetes pré-comprados”, ou seja, dos bilhetes adquiridos previamente à sua utilização, em conjuntos de 10, mantêm o desconto de 10 por cento sobre a “Tarifa de Bordo”; o bilhete de bordo para 3ª idade e Pensionista por Invalidez manterá o desconto de 50 por cento</w:t>
      </w:r>
      <w:r w:rsidR="00CC43D4" w:rsidRPr="00E237A9">
        <w:t>; e o “Passe Semanal” (3ª idade</w:t>
      </w:r>
      <w:r w:rsidRPr="00E237A9">
        <w:t>/Invalidez/Pensionistas), adquirido previamente à sua utilização, calculado com base em 10 viagens, tem um desconto de 50 por cento sobre a Tarifa de Bordo.</w:t>
      </w:r>
    </w:p>
    <w:p w:rsidR="000D008C" w:rsidRPr="00E237A9" w:rsidRDefault="000D008C" w:rsidP="00E237A9"/>
    <w:p w:rsidR="00E237A9" w:rsidRPr="00E237A9" w:rsidRDefault="00EA62B1" w:rsidP="00E237A9">
      <w:r w:rsidRPr="00E237A9">
        <w:t>A medida agora estendida à ilha Terceira, para além da sua dimensão de apoio social, visa estimular o recurso ao transporte colectivo de passageiros por razões económicas e ambientais.</w:t>
      </w:r>
      <w:bookmarkStart w:id="0" w:name="_GoBack"/>
      <w:bookmarkEnd w:id="0"/>
    </w:p>
    <w:p w:rsidR="00C31F18" w:rsidRPr="00E237A9" w:rsidRDefault="00C31F18" w:rsidP="00E237A9"/>
    <w:sectPr w:rsidR="00C31F18" w:rsidRPr="00E237A9" w:rsidSect="00132E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00" w:rsidRDefault="00464500" w:rsidP="00132E34">
      <w:r>
        <w:separator/>
      </w:r>
    </w:p>
  </w:endnote>
  <w:endnote w:type="continuationSeparator" w:id="0">
    <w:p w:rsidR="00464500" w:rsidRDefault="00464500" w:rsidP="001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159398"/>
      <w:docPartObj>
        <w:docPartGallery w:val="Page Numbers (Bottom of Page)"/>
        <w:docPartUnique/>
      </w:docPartObj>
    </w:sdtPr>
    <w:sdtEndPr/>
    <w:sdtContent>
      <w:p w:rsidR="00851235" w:rsidRDefault="008512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A9">
          <w:rPr>
            <w:noProof/>
          </w:rPr>
          <w:t>3</w:t>
        </w:r>
        <w:r>
          <w:fldChar w:fldCharType="end"/>
        </w:r>
      </w:p>
    </w:sdtContent>
  </w:sdt>
  <w:p w:rsidR="00851235" w:rsidRDefault="00851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00" w:rsidRDefault="00464500" w:rsidP="00132E34">
      <w:r>
        <w:separator/>
      </w:r>
    </w:p>
  </w:footnote>
  <w:footnote w:type="continuationSeparator" w:id="0">
    <w:p w:rsidR="00464500" w:rsidRDefault="00464500" w:rsidP="001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A9" w:rsidRDefault="00E237A9" w:rsidP="00E237A9">
    <w:pPr>
      <w:ind w:right="360"/>
      <w:jc w:val="center"/>
    </w:pPr>
    <w:r>
      <w:rPr>
        <w:noProof/>
        <w:sz w:val="28"/>
      </w:rPr>
      <w:drawing>
        <wp:inline distT="0" distB="0" distL="0" distR="0" wp14:anchorId="676964FA" wp14:editId="5153C720">
          <wp:extent cx="428625" cy="352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7A9" w:rsidRDefault="00E237A9" w:rsidP="00E237A9">
    <w:pPr>
      <w:jc w:val="center"/>
      <w:rPr>
        <w:rFonts w:ascii="Geneva" w:hAnsi="Geneva"/>
        <w:sz w:val="10"/>
      </w:rPr>
    </w:pPr>
  </w:p>
  <w:p w:rsidR="00E237A9" w:rsidRDefault="00E237A9" w:rsidP="00E237A9">
    <w:pPr>
      <w:pStyle w:val="Cabealho2"/>
      <w:rPr>
        <w:rFonts w:ascii="Helvetica" w:hAnsi="Helvetica"/>
        <w:spacing w:val="40"/>
        <w:sz w:val="20"/>
      </w:rPr>
    </w:pPr>
    <w:r>
      <w:rPr>
        <w:rFonts w:ascii="Helvetica" w:hAnsi="Helvetica"/>
        <w:spacing w:val="40"/>
        <w:sz w:val="20"/>
      </w:rPr>
      <w:t>REGIÃO AUTÓNOMA DOS AÇORES</w:t>
    </w:r>
  </w:p>
  <w:p w:rsidR="00E237A9" w:rsidRDefault="00E237A9" w:rsidP="00E237A9">
    <w:pPr>
      <w:pStyle w:val="Cabealho7"/>
    </w:pPr>
    <w:r>
      <w:t>CONSELHO DO GOVERNO</w:t>
    </w:r>
  </w:p>
  <w:p w:rsidR="00E237A9" w:rsidRDefault="00E237A9" w:rsidP="00E237A9">
    <w:pPr>
      <w:pStyle w:val="Cabealho"/>
    </w:pPr>
  </w:p>
  <w:p w:rsidR="00E237A9" w:rsidRPr="008F4A58" w:rsidRDefault="00E237A9" w:rsidP="00E237A9">
    <w:pPr>
      <w:pStyle w:val="Cabealho"/>
    </w:pPr>
  </w:p>
  <w:p w:rsidR="00851235" w:rsidRDefault="008512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8FF"/>
    <w:multiLevelType w:val="hybridMultilevel"/>
    <w:tmpl w:val="2D78E158"/>
    <w:lvl w:ilvl="0" w:tplc="0816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7FF3"/>
    <w:multiLevelType w:val="hybridMultilevel"/>
    <w:tmpl w:val="50B21508"/>
    <w:lvl w:ilvl="0" w:tplc="0816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C"/>
    <w:rsid w:val="000134E5"/>
    <w:rsid w:val="000475C3"/>
    <w:rsid w:val="000B1332"/>
    <w:rsid w:val="000D008C"/>
    <w:rsid w:val="00132E34"/>
    <w:rsid w:val="0015772A"/>
    <w:rsid w:val="00160C8E"/>
    <w:rsid w:val="001653F7"/>
    <w:rsid w:val="0019718F"/>
    <w:rsid w:val="001A3A34"/>
    <w:rsid w:val="00243E84"/>
    <w:rsid w:val="00261EE5"/>
    <w:rsid w:val="002625B2"/>
    <w:rsid w:val="00273587"/>
    <w:rsid w:val="002800D1"/>
    <w:rsid w:val="002A2E88"/>
    <w:rsid w:val="002C531B"/>
    <w:rsid w:val="0030695C"/>
    <w:rsid w:val="00345E3D"/>
    <w:rsid w:val="003B5F0A"/>
    <w:rsid w:val="003E4166"/>
    <w:rsid w:val="00453E3C"/>
    <w:rsid w:val="00464500"/>
    <w:rsid w:val="00575E83"/>
    <w:rsid w:val="005E0AC0"/>
    <w:rsid w:val="006248E2"/>
    <w:rsid w:val="006B70D3"/>
    <w:rsid w:val="006C687E"/>
    <w:rsid w:val="006C77C4"/>
    <w:rsid w:val="00711269"/>
    <w:rsid w:val="00727A28"/>
    <w:rsid w:val="007678F2"/>
    <w:rsid w:val="00777E77"/>
    <w:rsid w:val="007D0E84"/>
    <w:rsid w:val="00851235"/>
    <w:rsid w:val="00856B48"/>
    <w:rsid w:val="008606C6"/>
    <w:rsid w:val="00896FB6"/>
    <w:rsid w:val="008970ED"/>
    <w:rsid w:val="008C2A6E"/>
    <w:rsid w:val="00914313"/>
    <w:rsid w:val="00977B57"/>
    <w:rsid w:val="009D75DE"/>
    <w:rsid w:val="00A17218"/>
    <w:rsid w:val="00A4339B"/>
    <w:rsid w:val="00AA28D1"/>
    <w:rsid w:val="00B561E7"/>
    <w:rsid w:val="00BD4210"/>
    <w:rsid w:val="00BF2FDC"/>
    <w:rsid w:val="00C03220"/>
    <w:rsid w:val="00C31F18"/>
    <w:rsid w:val="00CB6642"/>
    <w:rsid w:val="00CC43D4"/>
    <w:rsid w:val="00CD5E6D"/>
    <w:rsid w:val="00CE21D5"/>
    <w:rsid w:val="00D076E5"/>
    <w:rsid w:val="00E237A9"/>
    <w:rsid w:val="00E339F8"/>
    <w:rsid w:val="00E41CAD"/>
    <w:rsid w:val="00EA62B1"/>
    <w:rsid w:val="00EC7432"/>
    <w:rsid w:val="00E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E237A9"/>
    <w:pPr>
      <w:keepNext/>
      <w:jc w:val="center"/>
      <w:outlineLvl w:val="1"/>
    </w:pPr>
    <w:rPr>
      <w:szCs w:val="20"/>
    </w:rPr>
  </w:style>
  <w:style w:type="paragraph" w:styleId="Cabealho7">
    <w:name w:val="heading 7"/>
    <w:basedOn w:val="Normal"/>
    <w:next w:val="Normal"/>
    <w:link w:val="Cabealho7Carcter"/>
    <w:qFormat/>
    <w:rsid w:val="00E237A9"/>
    <w:pPr>
      <w:keepNext/>
      <w:ind w:left="20"/>
      <w:jc w:val="center"/>
      <w:outlineLvl w:val="6"/>
    </w:pPr>
    <w:rPr>
      <w:rFonts w:ascii="Helvetica" w:hAnsi="Helvetica"/>
      <w:b/>
      <w:spacing w:val="4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BF2FDC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rsid w:val="00E237A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rsid w:val="00E237A9"/>
    <w:rPr>
      <w:rFonts w:ascii="Helvetica" w:eastAsia="Times New Roman" w:hAnsi="Helvetica" w:cs="Times New Roman"/>
      <w:b/>
      <w:spacing w:val="40"/>
      <w:sz w:val="24"/>
      <w:szCs w:val="20"/>
      <w:lang w:eastAsia="pt-PT"/>
    </w:rPr>
  </w:style>
  <w:style w:type="paragraph" w:styleId="NormalWeb">
    <w:name w:val="Normal (Web)"/>
    <w:basedOn w:val="Normal"/>
    <w:uiPriority w:val="99"/>
    <w:rsid w:val="00E237A9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E237A9"/>
    <w:pPr>
      <w:keepNext/>
      <w:jc w:val="center"/>
      <w:outlineLvl w:val="1"/>
    </w:pPr>
    <w:rPr>
      <w:szCs w:val="20"/>
    </w:rPr>
  </w:style>
  <w:style w:type="paragraph" w:styleId="Cabealho7">
    <w:name w:val="heading 7"/>
    <w:basedOn w:val="Normal"/>
    <w:next w:val="Normal"/>
    <w:link w:val="Cabealho7Carcter"/>
    <w:qFormat/>
    <w:rsid w:val="00E237A9"/>
    <w:pPr>
      <w:keepNext/>
      <w:ind w:left="20"/>
      <w:jc w:val="center"/>
      <w:outlineLvl w:val="6"/>
    </w:pPr>
    <w:rPr>
      <w:rFonts w:ascii="Helvetica" w:hAnsi="Helvetica"/>
      <w:b/>
      <w:spacing w:val="4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BF2FDC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rsid w:val="00E237A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rsid w:val="00E237A9"/>
    <w:rPr>
      <w:rFonts w:ascii="Helvetica" w:eastAsia="Times New Roman" w:hAnsi="Helvetica" w:cs="Times New Roman"/>
      <w:b/>
      <w:spacing w:val="40"/>
      <w:sz w:val="24"/>
      <w:szCs w:val="20"/>
      <w:lang w:eastAsia="pt-PT"/>
    </w:rPr>
  </w:style>
  <w:style w:type="paragraph" w:styleId="NormalWeb">
    <w:name w:val="Normal (Web)"/>
    <w:basedOn w:val="Normal"/>
    <w:uiPriority w:val="99"/>
    <w:rsid w:val="00E237A9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JC195813</dc:creator>
  <cp:keywords/>
  <dc:description/>
  <cp:lastModifiedBy>mm197004</cp:lastModifiedBy>
  <cp:revision>3</cp:revision>
  <dcterms:created xsi:type="dcterms:W3CDTF">2011-05-12T08:13:00Z</dcterms:created>
  <dcterms:modified xsi:type="dcterms:W3CDTF">2011-05-12T08:14:00Z</dcterms:modified>
</cp:coreProperties>
</file>